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77CD" w14:textId="42B94E6A" w:rsidR="00265601" w:rsidRDefault="00547D2C" w:rsidP="00C8125E">
      <w:pPr>
        <w:jc w:val="both"/>
        <w:rPr>
          <w:rFonts w:ascii="Times New Roman" w:hAnsi="Times New Roman" w:cs="Times New Roman"/>
          <w:b/>
          <w:sz w:val="24"/>
          <w:szCs w:val="24"/>
        </w:rPr>
      </w:pPr>
      <w:r w:rsidRPr="00E1090D">
        <w:rPr>
          <w:rFonts w:ascii="Times New Roman" w:hAnsi="Times New Roman" w:cs="Times New Roman"/>
          <w:b/>
          <w:sz w:val="24"/>
          <w:szCs w:val="24"/>
        </w:rPr>
        <w:t xml:space="preserve">Lisa </w:t>
      </w:r>
      <w:r w:rsidR="00A93857">
        <w:rPr>
          <w:rFonts w:ascii="Times New Roman" w:hAnsi="Times New Roman" w:cs="Times New Roman"/>
          <w:b/>
          <w:sz w:val="24"/>
          <w:szCs w:val="24"/>
        </w:rPr>
        <w:t>1</w:t>
      </w:r>
      <w:r w:rsidR="00516CFA" w:rsidRPr="00E1090D">
        <w:rPr>
          <w:rFonts w:ascii="Times New Roman" w:hAnsi="Times New Roman" w:cs="Times New Roman"/>
          <w:b/>
          <w:sz w:val="24"/>
          <w:szCs w:val="24"/>
        </w:rPr>
        <w:t>. Kaasamistabel</w:t>
      </w:r>
    </w:p>
    <w:p w14:paraId="1CAC1053" w14:textId="77777777" w:rsidR="005949E2" w:rsidRPr="00D01A2B" w:rsidRDefault="005949E2" w:rsidP="005949E2">
      <w:pPr>
        <w:pStyle w:val="Statut"/>
        <w:jc w:val="left"/>
        <w:rPr>
          <w:b/>
          <w:bCs/>
          <w:i/>
          <w:iCs/>
          <w:noProof/>
        </w:rPr>
      </w:pPr>
      <w:r w:rsidRPr="00D01A2B">
        <w:rPr>
          <w:b/>
          <w:bCs/>
          <w:i/>
          <w:iCs/>
          <w:noProof/>
        </w:rPr>
        <w:t xml:space="preserve">Ettepanek: Euroopa parlamendi ja nõukogu määrus ühtse </w:t>
      </w:r>
      <w:r>
        <w:rPr>
          <w:b/>
          <w:bCs/>
          <w:i/>
          <w:iCs/>
          <w:noProof/>
        </w:rPr>
        <w:t>E</w:t>
      </w:r>
      <w:r w:rsidRPr="00D01A2B">
        <w:rPr>
          <w:b/>
          <w:bCs/>
          <w:i/>
          <w:iCs/>
          <w:noProof/>
        </w:rPr>
        <w:t>uroopa terviseandmeruumi kohta</w:t>
      </w:r>
      <w:r>
        <w:rPr>
          <w:b/>
          <w:bCs/>
          <w:i/>
          <w:iCs/>
          <w:noProof/>
        </w:rPr>
        <w:t xml:space="preserve"> (COM (2022) 197 lõplik)</w:t>
      </w:r>
    </w:p>
    <w:p w14:paraId="435EBB8E" w14:textId="218B204A" w:rsidR="00A94538" w:rsidRPr="00E1090D" w:rsidRDefault="00A94538" w:rsidP="00914B5C">
      <w:pPr>
        <w:jc w:val="both"/>
        <w:rPr>
          <w:rFonts w:ascii="Times New Roman" w:hAnsi="Times New Roman" w:cs="Times New Roman"/>
          <w:b/>
          <w:sz w:val="24"/>
          <w:szCs w:val="24"/>
        </w:rPr>
      </w:pPr>
    </w:p>
    <w:tbl>
      <w:tblPr>
        <w:tblStyle w:val="Kontuurtabel"/>
        <w:tblW w:w="14703" w:type="dxa"/>
        <w:tblLook w:val="04A0" w:firstRow="1" w:lastRow="0" w:firstColumn="1" w:lastColumn="0" w:noHBand="0" w:noVBand="1"/>
      </w:tblPr>
      <w:tblGrid>
        <w:gridCol w:w="535"/>
        <w:gridCol w:w="3571"/>
        <w:gridCol w:w="6379"/>
        <w:gridCol w:w="4218"/>
      </w:tblGrid>
      <w:tr w:rsidR="005525F1" w:rsidRPr="008A47DB" w14:paraId="309AD73E" w14:textId="77777777" w:rsidTr="008223A3">
        <w:tc>
          <w:tcPr>
            <w:tcW w:w="535" w:type="dxa"/>
          </w:tcPr>
          <w:p w14:paraId="244E0663" w14:textId="77777777" w:rsidR="00A94538" w:rsidRPr="008A47DB" w:rsidRDefault="00A94538" w:rsidP="00C8125E">
            <w:pPr>
              <w:jc w:val="both"/>
              <w:rPr>
                <w:rFonts w:ascii="Times New Roman" w:hAnsi="Times New Roman" w:cs="Times New Roman"/>
                <w:b/>
                <w:sz w:val="24"/>
                <w:szCs w:val="24"/>
              </w:rPr>
            </w:pPr>
            <w:r w:rsidRPr="008A47DB">
              <w:rPr>
                <w:rFonts w:ascii="Times New Roman" w:hAnsi="Times New Roman" w:cs="Times New Roman"/>
                <w:b/>
                <w:sz w:val="24"/>
                <w:szCs w:val="24"/>
              </w:rPr>
              <w:t>Nr</w:t>
            </w:r>
          </w:p>
        </w:tc>
        <w:tc>
          <w:tcPr>
            <w:tcW w:w="3571" w:type="dxa"/>
          </w:tcPr>
          <w:p w14:paraId="6057C899" w14:textId="6F50D127" w:rsidR="00A94538" w:rsidRPr="008A47DB" w:rsidRDefault="00A93857" w:rsidP="00C8125E">
            <w:pPr>
              <w:jc w:val="both"/>
              <w:rPr>
                <w:rFonts w:ascii="Times New Roman" w:hAnsi="Times New Roman" w:cs="Times New Roman"/>
                <w:b/>
                <w:sz w:val="24"/>
                <w:szCs w:val="24"/>
              </w:rPr>
            </w:pPr>
            <w:r w:rsidRPr="008A47DB">
              <w:rPr>
                <w:rFonts w:ascii="Times New Roman" w:hAnsi="Times New Roman" w:cs="Times New Roman"/>
                <w:b/>
                <w:sz w:val="24"/>
                <w:szCs w:val="24"/>
              </w:rPr>
              <w:t>Esitaja</w:t>
            </w:r>
          </w:p>
        </w:tc>
        <w:tc>
          <w:tcPr>
            <w:tcW w:w="6379" w:type="dxa"/>
          </w:tcPr>
          <w:p w14:paraId="22B77E1C" w14:textId="77777777" w:rsidR="00A94538" w:rsidRPr="008A47DB" w:rsidRDefault="00A94538" w:rsidP="00C8125E">
            <w:pPr>
              <w:jc w:val="both"/>
              <w:rPr>
                <w:rFonts w:ascii="Times New Roman" w:hAnsi="Times New Roman" w:cs="Times New Roman"/>
                <w:b/>
                <w:sz w:val="24"/>
                <w:szCs w:val="24"/>
              </w:rPr>
            </w:pPr>
            <w:r w:rsidRPr="008A47DB">
              <w:rPr>
                <w:rFonts w:ascii="Times New Roman" w:hAnsi="Times New Roman" w:cs="Times New Roman"/>
                <w:b/>
                <w:sz w:val="24"/>
                <w:szCs w:val="24"/>
              </w:rPr>
              <w:t>Märkus, ettepanek või kommentaar</w:t>
            </w:r>
          </w:p>
        </w:tc>
        <w:tc>
          <w:tcPr>
            <w:tcW w:w="4218" w:type="dxa"/>
          </w:tcPr>
          <w:p w14:paraId="746DBA8E" w14:textId="77777777" w:rsidR="00A94538" w:rsidRPr="00C5078D" w:rsidRDefault="00A94538" w:rsidP="00C8125E">
            <w:pPr>
              <w:jc w:val="both"/>
              <w:rPr>
                <w:rFonts w:ascii="Times New Roman" w:hAnsi="Times New Roman" w:cs="Times New Roman"/>
                <w:b/>
                <w:sz w:val="24"/>
                <w:szCs w:val="24"/>
              </w:rPr>
            </w:pPr>
            <w:r w:rsidRPr="00C5078D">
              <w:rPr>
                <w:rFonts w:ascii="Times New Roman" w:hAnsi="Times New Roman" w:cs="Times New Roman"/>
                <w:b/>
                <w:sz w:val="24"/>
                <w:szCs w:val="24"/>
              </w:rPr>
              <w:t>Arvestamine</w:t>
            </w:r>
          </w:p>
        </w:tc>
      </w:tr>
      <w:tr w:rsidR="005525F1" w:rsidRPr="00E1090D" w14:paraId="51124798" w14:textId="77777777" w:rsidTr="008223A3">
        <w:tc>
          <w:tcPr>
            <w:tcW w:w="535" w:type="dxa"/>
          </w:tcPr>
          <w:p w14:paraId="12A3B7C5" w14:textId="137B852C" w:rsidR="00A94538" w:rsidRPr="00E1090D" w:rsidRDefault="0073627F" w:rsidP="00C8125E">
            <w:pPr>
              <w:jc w:val="both"/>
              <w:rPr>
                <w:rFonts w:ascii="Times New Roman" w:hAnsi="Times New Roman" w:cs="Times New Roman"/>
                <w:b/>
                <w:sz w:val="24"/>
                <w:szCs w:val="24"/>
              </w:rPr>
            </w:pPr>
            <w:r w:rsidRPr="00E1090D">
              <w:rPr>
                <w:rFonts w:ascii="Times New Roman" w:hAnsi="Times New Roman" w:cs="Times New Roman"/>
                <w:b/>
                <w:sz w:val="24"/>
                <w:szCs w:val="24"/>
              </w:rPr>
              <w:t>1</w:t>
            </w:r>
            <w:r w:rsidR="005525F1" w:rsidRPr="00E1090D">
              <w:rPr>
                <w:rFonts w:ascii="Times New Roman" w:hAnsi="Times New Roman" w:cs="Times New Roman"/>
                <w:b/>
                <w:sz w:val="24"/>
                <w:szCs w:val="24"/>
              </w:rPr>
              <w:t>.</w:t>
            </w:r>
          </w:p>
        </w:tc>
        <w:tc>
          <w:tcPr>
            <w:tcW w:w="3571" w:type="dxa"/>
          </w:tcPr>
          <w:p w14:paraId="2DCDAE0D" w14:textId="572D728D" w:rsidR="00A94538" w:rsidRPr="00E1090D" w:rsidRDefault="00A93857" w:rsidP="00C8125E">
            <w:pPr>
              <w:jc w:val="both"/>
              <w:rPr>
                <w:rFonts w:ascii="Times New Roman" w:hAnsi="Times New Roman" w:cs="Times New Roman"/>
                <w:b/>
                <w:sz w:val="24"/>
                <w:szCs w:val="24"/>
              </w:rPr>
            </w:pPr>
            <w:r>
              <w:rPr>
                <w:rFonts w:ascii="Times New Roman" w:hAnsi="Times New Roman" w:cs="Times New Roman"/>
                <w:b/>
                <w:sz w:val="24"/>
                <w:szCs w:val="24"/>
              </w:rPr>
              <w:t xml:space="preserve">Tartu Ülikool </w:t>
            </w:r>
          </w:p>
        </w:tc>
        <w:tc>
          <w:tcPr>
            <w:tcW w:w="6379" w:type="dxa"/>
          </w:tcPr>
          <w:p w14:paraId="7F5A04EE" w14:textId="6191C0C8" w:rsidR="00A93857" w:rsidRPr="008A47DB" w:rsidRDefault="00A93857" w:rsidP="00A93857">
            <w:pPr>
              <w:spacing w:before="120" w:after="120"/>
              <w:jc w:val="both"/>
              <w:rPr>
                <w:rFonts w:ascii="Times New Roman" w:hAnsi="Times New Roman" w:cs="Times New Roman"/>
                <w:color w:val="000000"/>
                <w:sz w:val="20"/>
                <w:szCs w:val="20"/>
              </w:rPr>
            </w:pPr>
            <w:proofErr w:type="spellStart"/>
            <w:r w:rsidRPr="008A47DB">
              <w:rPr>
                <w:rFonts w:ascii="Times New Roman" w:hAnsi="Times New Roman" w:cs="Times New Roman"/>
                <w:color w:val="000000"/>
                <w:sz w:val="20"/>
                <w:szCs w:val="20"/>
              </w:rPr>
              <w:t>Inimgeeniuuringute</w:t>
            </w:r>
            <w:proofErr w:type="spellEnd"/>
            <w:r w:rsidRPr="008A47DB">
              <w:rPr>
                <w:rFonts w:ascii="Times New Roman" w:hAnsi="Times New Roman" w:cs="Times New Roman"/>
                <w:color w:val="000000"/>
                <w:sz w:val="20"/>
                <w:szCs w:val="20"/>
              </w:rPr>
              <w:t xml:space="preserve"> seadus (IGUS § 16 lg 1) määratleb eesmärgid, milleks geenivaramu andmeid on lubatud kasutada, järgmiselt: „Geenivaramut võib kasutada üksnes teaduslikuks uurimistööks, geenidoonori haiguste uurimiseks ja raviks, rahva tervise uurimiseks ja statistilistel eesmärkidel. Geenivaramu kasutamine muul otstarbel, eriti tsiviil- või kriminaalprotsessis tõendite kogumiseks või jälitustegevuseks, on keelatud.“ Muudel eesmärkidel on geenivaramu andmeid lubatud kasutada vaid geenidoonori nõusolekul (IGUS § 16 lg 11). Seega Eesti geenivaramu, nagu ka teiste sarnase ülesehitusega </w:t>
            </w:r>
            <w:proofErr w:type="spellStart"/>
            <w:r w:rsidRPr="008A47DB">
              <w:rPr>
                <w:rFonts w:ascii="Times New Roman" w:hAnsi="Times New Roman" w:cs="Times New Roman"/>
                <w:color w:val="000000"/>
                <w:sz w:val="20"/>
                <w:szCs w:val="20"/>
              </w:rPr>
              <w:t>biopankade</w:t>
            </w:r>
            <w:proofErr w:type="spellEnd"/>
            <w:r w:rsidRPr="008A47DB">
              <w:rPr>
                <w:rFonts w:ascii="Times New Roman" w:hAnsi="Times New Roman" w:cs="Times New Roman"/>
                <w:color w:val="000000"/>
                <w:sz w:val="20"/>
                <w:szCs w:val="20"/>
              </w:rPr>
              <w:t xml:space="preserve"> esmane kasutuseesmärk juba ongi teadustegevus ja innovatsioon. Geenidoonorid on vabatahtlikult nõusoleku alusel andnud oma andmed </w:t>
            </w:r>
            <w:proofErr w:type="spellStart"/>
            <w:r w:rsidRPr="008A47DB">
              <w:rPr>
                <w:rFonts w:ascii="Times New Roman" w:hAnsi="Times New Roman" w:cs="Times New Roman"/>
                <w:color w:val="000000"/>
                <w:sz w:val="20"/>
                <w:szCs w:val="20"/>
              </w:rPr>
              <w:t>inimgeeniuuringute</w:t>
            </w:r>
            <w:proofErr w:type="spellEnd"/>
            <w:r w:rsidRPr="008A47DB">
              <w:rPr>
                <w:rFonts w:ascii="Times New Roman" w:hAnsi="Times New Roman" w:cs="Times New Roman"/>
                <w:color w:val="000000"/>
                <w:sz w:val="20"/>
                <w:szCs w:val="20"/>
              </w:rPr>
              <w:t xml:space="preserve"> seaduses kehtestatud reeglite alusel kasutada just teaduse tegemise eesmärgil, seejuures usaldades, et andmeid kasutatakse </w:t>
            </w:r>
            <w:proofErr w:type="spellStart"/>
            <w:r w:rsidRPr="008A47DB">
              <w:rPr>
                <w:rFonts w:ascii="Times New Roman" w:hAnsi="Times New Roman" w:cs="Times New Roman"/>
                <w:color w:val="000000"/>
                <w:sz w:val="20"/>
                <w:szCs w:val="20"/>
              </w:rPr>
              <w:t>inimgeeniuuringute</w:t>
            </w:r>
            <w:proofErr w:type="spellEnd"/>
            <w:r w:rsidRPr="008A47DB">
              <w:rPr>
                <w:rFonts w:ascii="Times New Roman" w:hAnsi="Times New Roman" w:cs="Times New Roman"/>
                <w:color w:val="000000"/>
                <w:sz w:val="20"/>
                <w:szCs w:val="20"/>
              </w:rPr>
              <w:t xml:space="preserve"> seaduses sätestatud eesmärgil ning austades seal kehtestatud piiranguid.</w:t>
            </w:r>
          </w:p>
          <w:p w14:paraId="3B7C106D" w14:textId="1B30FAAC" w:rsidR="00A93857" w:rsidRPr="008A47DB" w:rsidRDefault="00A93857" w:rsidP="00A93857">
            <w:pPr>
              <w:spacing w:before="120" w:after="120"/>
              <w:jc w:val="both"/>
              <w:rPr>
                <w:rFonts w:ascii="Times New Roman" w:hAnsi="Times New Roman" w:cs="Times New Roman"/>
                <w:i/>
                <w:iCs/>
                <w:color w:val="000000"/>
                <w:sz w:val="20"/>
                <w:szCs w:val="20"/>
              </w:rPr>
            </w:pPr>
            <w:r w:rsidRPr="008A47DB">
              <w:rPr>
                <w:rFonts w:ascii="Times New Roman" w:hAnsi="Times New Roman" w:cs="Times New Roman"/>
                <w:color w:val="000000"/>
                <w:sz w:val="20"/>
                <w:szCs w:val="20"/>
              </w:rPr>
              <w:t xml:space="preserve">Määruse eelnõu kohaselt hõlmavad elektroonilised terviseandmed ka geneetilisi andmeid (art 2(2)) ning Tartu Ülikool geenivaramu pidajana on andmehaldaja (art 33(1)(m)), kes peab määruses (art 34(1)) toodud eesmärkidel neid andmeid väljastama. Nendeks eesmärkideks on muu hulgas näiteks toodete ja teenuste väljatöötamine ning algoritmide treenimine, testimine ja hindamine, mis ei pruugi kokku langeda </w:t>
            </w:r>
            <w:proofErr w:type="spellStart"/>
            <w:r w:rsidRPr="008A47DB">
              <w:rPr>
                <w:rFonts w:ascii="Times New Roman" w:hAnsi="Times New Roman" w:cs="Times New Roman"/>
                <w:color w:val="000000"/>
                <w:sz w:val="20"/>
                <w:szCs w:val="20"/>
              </w:rPr>
              <w:t>inimgeeniuuringute</w:t>
            </w:r>
            <w:proofErr w:type="spellEnd"/>
            <w:r w:rsidRPr="008A47DB">
              <w:rPr>
                <w:rFonts w:ascii="Times New Roman" w:hAnsi="Times New Roman" w:cs="Times New Roman"/>
                <w:color w:val="000000"/>
                <w:sz w:val="20"/>
                <w:szCs w:val="20"/>
              </w:rPr>
              <w:t xml:space="preserve"> seadusega geenivaramu pidamiseks kehtestatud eesmärkidega</w:t>
            </w:r>
            <w:r w:rsidR="00B64E13" w:rsidRPr="008A47DB">
              <w:rPr>
                <w:rFonts w:ascii="Times New Roman" w:hAnsi="Times New Roman" w:cs="Times New Roman"/>
                <w:color w:val="000000"/>
                <w:sz w:val="20"/>
                <w:szCs w:val="20"/>
              </w:rPr>
              <w:t xml:space="preserve"> (1).</w:t>
            </w:r>
          </w:p>
          <w:p w14:paraId="218F0A14" w14:textId="4A830DB4" w:rsidR="00A93857" w:rsidRPr="008A47DB" w:rsidRDefault="00A93857" w:rsidP="00A93857">
            <w:pPr>
              <w:spacing w:before="120" w:after="120"/>
              <w:jc w:val="both"/>
              <w:rPr>
                <w:rFonts w:ascii="Times New Roman" w:hAnsi="Times New Roman" w:cs="Times New Roman"/>
                <w:i/>
                <w:iCs/>
                <w:color w:val="000000"/>
                <w:sz w:val="20"/>
                <w:szCs w:val="20"/>
              </w:rPr>
            </w:pPr>
            <w:r w:rsidRPr="008A47DB">
              <w:rPr>
                <w:rFonts w:ascii="Times New Roman" w:hAnsi="Times New Roman" w:cs="Times New Roman"/>
                <w:color w:val="000000"/>
                <w:sz w:val="20"/>
                <w:szCs w:val="20"/>
              </w:rPr>
              <w:t xml:space="preserve">Samuti nähakse määrusega </w:t>
            </w:r>
            <w:proofErr w:type="spellStart"/>
            <w:r w:rsidRPr="008A47DB">
              <w:rPr>
                <w:rFonts w:ascii="Times New Roman" w:hAnsi="Times New Roman" w:cs="Times New Roman"/>
                <w:color w:val="000000"/>
                <w:sz w:val="20"/>
                <w:szCs w:val="20"/>
              </w:rPr>
              <w:t>inimgeeniuuringute</w:t>
            </w:r>
            <w:proofErr w:type="spellEnd"/>
            <w:r w:rsidRPr="008A47DB">
              <w:rPr>
                <w:rFonts w:ascii="Times New Roman" w:hAnsi="Times New Roman" w:cs="Times New Roman"/>
                <w:color w:val="000000"/>
                <w:sz w:val="20"/>
                <w:szCs w:val="20"/>
              </w:rPr>
              <w:t xml:space="preserve"> seadusest oluliselt erinev regulatsioon ette selle kohta, milline on andmete väljastamise protseduur. Kui </w:t>
            </w:r>
            <w:proofErr w:type="spellStart"/>
            <w:r w:rsidRPr="008A47DB">
              <w:rPr>
                <w:rFonts w:ascii="Times New Roman" w:hAnsi="Times New Roman" w:cs="Times New Roman"/>
                <w:color w:val="000000"/>
                <w:sz w:val="20"/>
                <w:szCs w:val="20"/>
              </w:rPr>
              <w:t>inimgeeniuuringute</w:t>
            </w:r>
            <w:proofErr w:type="spellEnd"/>
            <w:r w:rsidRPr="008A47DB">
              <w:rPr>
                <w:rFonts w:ascii="Times New Roman" w:hAnsi="Times New Roman" w:cs="Times New Roman"/>
                <w:color w:val="000000"/>
                <w:sz w:val="20"/>
                <w:szCs w:val="20"/>
              </w:rPr>
              <w:t xml:space="preserve"> seadus näeb ühe kohustusliku tingimusena andmete väljastamisel alati ette eetikakomitee loa (IGUS § 29), siis määrusega nähakse ette andmete väljastamine andmeloa alusel (art 46). Pole selge, kas andmeluba on mõeldud asendama seniseid riigisiseseid andmeväljastamise protseduure ja tingimusi, sh eetikakomitee luba, või on mõeldud neid täiendama. Lisaks sisaldub määruses regulatsioon (art 48), mille kohaselt ei ole andmeluba vaja juhul, kui andmeid soovivad saada avaliku sektori ning Euroopa Liidu </w:t>
            </w:r>
            <w:r w:rsidRPr="008A47DB">
              <w:rPr>
                <w:rFonts w:ascii="Times New Roman" w:hAnsi="Times New Roman" w:cs="Times New Roman"/>
                <w:color w:val="000000"/>
                <w:sz w:val="20"/>
                <w:szCs w:val="20"/>
              </w:rPr>
              <w:lastRenderedPageBreak/>
              <w:t xml:space="preserve">asutused, kes vajavad andmeid oma ülesannete täitmisel. See on ilmses vastuolus </w:t>
            </w:r>
            <w:proofErr w:type="spellStart"/>
            <w:r w:rsidRPr="008A47DB">
              <w:rPr>
                <w:rFonts w:ascii="Times New Roman" w:hAnsi="Times New Roman" w:cs="Times New Roman"/>
                <w:color w:val="000000"/>
                <w:sz w:val="20"/>
                <w:szCs w:val="20"/>
              </w:rPr>
              <w:t>inimgeeniuuringute</w:t>
            </w:r>
            <w:proofErr w:type="spellEnd"/>
            <w:r w:rsidRPr="008A47DB">
              <w:rPr>
                <w:rFonts w:ascii="Times New Roman" w:hAnsi="Times New Roman" w:cs="Times New Roman"/>
                <w:color w:val="000000"/>
                <w:sz w:val="20"/>
                <w:szCs w:val="20"/>
              </w:rPr>
              <w:t xml:space="preserve"> seadusest tuleneva põhimõtetega, mille kohaselt eeldab geenivaramu andmete väljastus alati eetikakomitee lub</w:t>
            </w:r>
            <w:r w:rsidR="00A80A26" w:rsidRPr="008A47DB">
              <w:rPr>
                <w:rFonts w:ascii="Times New Roman" w:hAnsi="Times New Roman" w:cs="Times New Roman"/>
                <w:color w:val="000000"/>
                <w:sz w:val="20"/>
                <w:szCs w:val="20"/>
              </w:rPr>
              <w:t>a,</w:t>
            </w:r>
            <w:r w:rsidRPr="008A47DB">
              <w:rPr>
                <w:rFonts w:ascii="Times New Roman" w:hAnsi="Times New Roman" w:cs="Times New Roman"/>
                <w:color w:val="000000"/>
                <w:sz w:val="20"/>
                <w:szCs w:val="20"/>
              </w:rPr>
              <w:t xml:space="preserve"> ning andmete väljastamine on võimalik vaid geeniuurijale. Seega avaliku sektori ja Euroopa Liidu asutusel, kel puudub pädevus geeniuuringute läbiviimiseks, ei ole õigust taotleda geeniandmete väljastamist ja seda põhimõtet ei tohiks muuta. </w:t>
            </w:r>
            <w:r w:rsidR="00A80A26" w:rsidRPr="008A47DB">
              <w:rPr>
                <w:rFonts w:ascii="Times New Roman" w:hAnsi="Times New Roman" w:cs="Times New Roman"/>
                <w:color w:val="000000"/>
                <w:sz w:val="20"/>
                <w:szCs w:val="20"/>
              </w:rPr>
              <w:t>(2)</w:t>
            </w:r>
          </w:p>
          <w:p w14:paraId="07826B00" w14:textId="77777777" w:rsidR="00A93857" w:rsidRPr="008A47DB" w:rsidRDefault="00A93857" w:rsidP="00A93857">
            <w:pPr>
              <w:spacing w:before="120" w:after="120"/>
              <w:jc w:val="both"/>
              <w:rPr>
                <w:rFonts w:ascii="Times New Roman" w:hAnsi="Times New Roman" w:cs="Times New Roman"/>
                <w:i/>
                <w:iCs/>
                <w:color w:val="000000"/>
                <w:sz w:val="20"/>
                <w:szCs w:val="20"/>
              </w:rPr>
            </w:pPr>
          </w:p>
          <w:p w14:paraId="314F8849" w14:textId="563D265A" w:rsidR="00A93857" w:rsidRPr="008A47DB" w:rsidRDefault="00A93857" w:rsidP="00A93857">
            <w:pPr>
              <w:spacing w:before="120" w:after="120"/>
              <w:jc w:val="both"/>
              <w:rPr>
                <w:rFonts w:ascii="Times New Roman" w:hAnsi="Times New Roman" w:cs="Times New Roman"/>
                <w:color w:val="000000"/>
                <w:sz w:val="20"/>
                <w:szCs w:val="20"/>
              </w:rPr>
            </w:pPr>
            <w:r w:rsidRPr="008A47DB">
              <w:rPr>
                <w:rFonts w:ascii="Times New Roman" w:hAnsi="Times New Roman" w:cs="Times New Roman"/>
                <w:color w:val="000000"/>
                <w:sz w:val="20"/>
                <w:szCs w:val="20"/>
              </w:rPr>
              <w:t xml:space="preserve">Oluline on, et ühtset Euroopa terviseandmeruumi puudutava määruse kehtestamisel jääks liikmesriikidele võimalus kehtestada siseriiklikult piiranguid ja erireegleid ning säilitada juba olemasolevaid. Konkreetselt Eesti geenivaramu usaldusväärsuse tagamiseks ning selle arengu kindlustamiseks on ülioluline, et Eestil oleks võimalus kehtestada siseriiklik regulatsioon vähemalt selliste geenipankade kohta, millesse geenidoonorid on andnud andmed enda vaba tahte alusel eesmärgiga kasutada neid teaduse ja innovatsiooni arendamiseks. Tartu Ülikoolil kui Eesti geenivaramu vastutaval töötlejal ja geenivaramu andmete kasutamise eest vastutajal peab olema võimalus tagada geenidoonoritele garantiid, mis on neile antud </w:t>
            </w:r>
            <w:proofErr w:type="spellStart"/>
            <w:r w:rsidRPr="008A47DB">
              <w:rPr>
                <w:rFonts w:ascii="Times New Roman" w:hAnsi="Times New Roman" w:cs="Times New Roman"/>
                <w:color w:val="000000"/>
                <w:sz w:val="20"/>
                <w:szCs w:val="20"/>
              </w:rPr>
              <w:t>inimgeeniuuringute</w:t>
            </w:r>
            <w:proofErr w:type="spellEnd"/>
            <w:r w:rsidRPr="008A47DB">
              <w:rPr>
                <w:rFonts w:ascii="Times New Roman" w:hAnsi="Times New Roman" w:cs="Times New Roman"/>
                <w:color w:val="000000"/>
                <w:sz w:val="20"/>
                <w:szCs w:val="20"/>
              </w:rPr>
              <w:t xml:space="preserve"> seadusega</w:t>
            </w:r>
            <w:r w:rsidR="00FE18D6" w:rsidRPr="008A47DB">
              <w:rPr>
                <w:rFonts w:ascii="Times New Roman" w:hAnsi="Times New Roman" w:cs="Times New Roman"/>
                <w:color w:val="000000"/>
                <w:sz w:val="20"/>
                <w:szCs w:val="20"/>
              </w:rPr>
              <w:t xml:space="preserve"> (3). </w:t>
            </w:r>
          </w:p>
          <w:p w14:paraId="7A6FA28B" w14:textId="27BBB3A5" w:rsidR="00A93857" w:rsidRPr="008A47DB" w:rsidRDefault="00A93857" w:rsidP="00A93857">
            <w:pPr>
              <w:spacing w:before="120" w:after="120"/>
              <w:jc w:val="both"/>
              <w:rPr>
                <w:rFonts w:ascii="Times New Roman" w:hAnsi="Times New Roman" w:cs="Times New Roman"/>
                <w:i/>
                <w:iCs/>
                <w:color w:val="000000"/>
                <w:sz w:val="20"/>
                <w:szCs w:val="20"/>
                <w:shd w:val="clear" w:color="auto" w:fill="FFFFFF"/>
              </w:rPr>
            </w:pPr>
          </w:p>
          <w:p w14:paraId="66E7923D" w14:textId="7C28B0F8" w:rsidR="00A93857" w:rsidRPr="008A47DB" w:rsidRDefault="00A93857" w:rsidP="00A93857">
            <w:pPr>
              <w:spacing w:before="120" w:after="120"/>
              <w:jc w:val="both"/>
              <w:rPr>
                <w:rFonts w:ascii="Times New Roman" w:hAnsi="Times New Roman" w:cs="Times New Roman"/>
                <w:i/>
                <w:iCs/>
                <w:color w:val="202020"/>
                <w:sz w:val="20"/>
                <w:szCs w:val="20"/>
                <w:shd w:val="clear" w:color="auto" w:fill="FFFFFF"/>
              </w:rPr>
            </w:pPr>
            <w:r w:rsidRPr="008A47DB">
              <w:rPr>
                <w:rFonts w:ascii="Times New Roman" w:hAnsi="Times New Roman" w:cs="Times New Roman"/>
                <w:color w:val="000000"/>
                <w:sz w:val="20"/>
                <w:szCs w:val="20"/>
              </w:rPr>
              <w:t>Lisaks tekitab muret, et määrusega soovitakse luua regulatsioon, mille kohaselt ühelt poolt kohustatakse andmevaldajaid andmeid välja andma ilma, et andmevaldajal oleks sealjuures olulist diskretsiooniõigust; teisalt aga tekib andmevaldajal kaasvastutus andmete saaja tegevuse eest, mis on täielikult väljaspool andmevaldaja kontrolli. Palun Eesti poolt tähelepanu juhtida ka sellele vastuolule, mis puudutab tegelikult kõiki andmevaldajaid, kellel tekib uue määruse alusel kohustus terviseandmeid väljastada</w:t>
            </w:r>
            <w:r w:rsidR="00FE18D6" w:rsidRPr="008A47DB">
              <w:rPr>
                <w:rFonts w:ascii="Times New Roman" w:hAnsi="Times New Roman" w:cs="Times New Roman"/>
                <w:color w:val="000000"/>
                <w:sz w:val="20"/>
                <w:szCs w:val="20"/>
              </w:rPr>
              <w:t xml:space="preserve"> (4). </w:t>
            </w:r>
          </w:p>
          <w:p w14:paraId="532C3594" w14:textId="77777777" w:rsidR="00A93857" w:rsidRPr="008A47DB" w:rsidRDefault="00A93857" w:rsidP="00A93857">
            <w:pPr>
              <w:spacing w:before="120" w:after="120"/>
              <w:jc w:val="both"/>
              <w:rPr>
                <w:rFonts w:ascii="Times New Roman" w:hAnsi="Times New Roman" w:cs="Times New Roman"/>
                <w:sz w:val="20"/>
                <w:szCs w:val="20"/>
              </w:rPr>
            </w:pPr>
            <w:r w:rsidRPr="008A47DB">
              <w:rPr>
                <w:rFonts w:ascii="Times New Roman" w:hAnsi="Times New Roman" w:cs="Times New Roman"/>
                <w:color w:val="202020"/>
                <w:sz w:val="20"/>
                <w:szCs w:val="20"/>
                <w:shd w:val="clear" w:color="auto" w:fill="FFFFFF"/>
              </w:rPr>
              <w:t> </w:t>
            </w:r>
          </w:p>
          <w:p w14:paraId="469AE604" w14:textId="4567E5D9" w:rsidR="00074E6A" w:rsidRPr="008A47DB" w:rsidRDefault="00074E6A" w:rsidP="00A93857">
            <w:pPr>
              <w:spacing w:before="120" w:after="120" w:line="256" w:lineRule="auto"/>
              <w:rPr>
                <w:rFonts w:ascii="Times New Roman" w:hAnsi="Times New Roman" w:cs="Times New Roman"/>
                <w:sz w:val="20"/>
                <w:szCs w:val="20"/>
              </w:rPr>
            </w:pPr>
          </w:p>
        </w:tc>
        <w:tc>
          <w:tcPr>
            <w:tcW w:w="4218" w:type="dxa"/>
          </w:tcPr>
          <w:p w14:paraId="0C9A6C32" w14:textId="1774CC79" w:rsidR="00947E2C" w:rsidRPr="00C5078D" w:rsidRDefault="008A47DB" w:rsidP="00C61977">
            <w:pPr>
              <w:jc w:val="both"/>
              <w:rPr>
                <w:rFonts w:ascii="Times New Roman" w:hAnsi="Times New Roman" w:cs="Times New Roman"/>
                <w:sz w:val="20"/>
                <w:szCs w:val="20"/>
              </w:rPr>
            </w:pPr>
            <w:r w:rsidRPr="00C5078D">
              <w:rPr>
                <w:rFonts w:ascii="Times New Roman" w:hAnsi="Times New Roman" w:cs="Times New Roman"/>
                <w:sz w:val="20"/>
                <w:szCs w:val="20"/>
              </w:rPr>
              <w:lastRenderedPageBreak/>
              <w:t>A</w:t>
            </w:r>
            <w:r w:rsidR="0073289C" w:rsidRPr="00C5078D">
              <w:rPr>
                <w:rFonts w:ascii="Times New Roman" w:hAnsi="Times New Roman" w:cs="Times New Roman"/>
                <w:sz w:val="20"/>
                <w:szCs w:val="20"/>
              </w:rPr>
              <w:t>rvesse võetud osaliselt</w:t>
            </w:r>
            <w:r w:rsidRPr="00C5078D">
              <w:rPr>
                <w:rFonts w:ascii="Times New Roman" w:hAnsi="Times New Roman" w:cs="Times New Roman"/>
                <w:sz w:val="20"/>
                <w:szCs w:val="20"/>
              </w:rPr>
              <w:t>, p. 11</w:t>
            </w:r>
            <w:r w:rsidR="00947E2C" w:rsidRPr="00C5078D">
              <w:rPr>
                <w:rFonts w:ascii="Times New Roman" w:hAnsi="Times New Roman" w:cs="Times New Roman"/>
                <w:sz w:val="20"/>
                <w:szCs w:val="20"/>
              </w:rPr>
              <w:t>,</w:t>
            </w:r>
            <w:r w:rsidRPr="00C5078D">
              <w:rPr>
                <w:rFonts w:ascii="Times New Roman" w:hAnsi="Times New Roman" w:cs="Times New Roman"/>
                <w:sz w:val="20"/>
                <w:szCs w:val="20"/>
              </w:rPr>
              <w:t xml:space="preserve"> p. 13</w:t>
            </w:r>
            <w:r w:rsidR="00947E2C" w:rsidRPr="00C5078D">
              <w:rPr>
                <w:rFonts w:ascii="Times New Roman" w:hAnsi="Times New Roman" w:cs="Times New Roman"/>
                <w:sz w:val="20"/>
                <w:szCs w:val="20"/>
              </w:rPr>
              <w:t>, p. 15</w:t>
            </w:r>
            <w:r w:rsidR="0073289C" w:rsidRPr="00C5078D">
              <w:rPr>
                <w:rFonts w:ascii="Times New Roman" w:hAnsi="Times New Roman" w:cs="Times New Roman"/>
                <w:sz w:val="20"/>
                <w:szCs w:val="20"/>
              </w:rPr>
              <w:t xml:space="preserve">. </w:t>
            </w:r>
          </w:p>
          <w:p w14:paraId="20FB4758" w14:textId="421DCEFC" w:rsidR="00DB6A6C" w:rsidRPr="00C5078D" w:rsidRDefault="0073289C" w:rsidP="00C61977">
            <w:pPr>
              <w:jc w:val="both"/>
              <w:rPr>
                <w:rFonts w:ascii="Times New Roman" w:hAnsi="Times New Roman" w:cs="Times New Roman"/>
                <w:sz w:val="20"/>
                <w:szCs w:val="20"/>
              </w:rPr>
            </w:pPr>
            <w:r w:rsidRPr="00C5078D">
              <w:rPr>
                <w:rFonts w:ascii="Times New Roman" w:hAnsi="Times New Roman" w:cs="Times New Roman"/>
                <w:sz w:val="20"/>
                <w:szCs w:val="20"/>
              </w:rPr>
              <w:t xml:space="preserve">Eesti toetab </w:t>
            </w:r>
            <w:r w:rsidR="00BE5AF8" w:rsidRPr="00C5078D">
              <w:rPr>
                <w:rFonts w:ascii="Times New Roman" w:hAnsi="Times New Roman" w:cs="Times New Roman"/>
                <w:sz w:val="20"/>
                <w:szCs w:val="20"/>
              </w:rPr>
              <w:t>terviseandmete teisest kasutamist</w:t>
            </w:r>
            <w:r w:rsidR="003600F2" w:rsidRPr="00C5078D">
              <w:rPr>
                <w:rFonts w:ascii="Times New Roman" w:hAnsi="Times New Roman" w:cs="Times New Roman"/>
                <w:sz w:val="20"/>
                <w:szCs w:val="20"/>
              </w:rPr>
              <w:t xml:space="preserve"> selgelt ja ühetaolistel alustel</w:t>
            </w:r>
            <w:r w:rsidR="008A47DB" w:rsidRPr="00C5078D">
              <w:rPr>
                <w:rFonts w:ascii="Times New Roman" w:hAnsi="Times New Roman" w:cs="Times New Roman"/>
                <w:sz w:val="20"/>
                <w:szCs w:val="20"/>
              </w:rPr>
              <w:t>.</w:t>
            </w:r>
          </w:p>
          <w:p w14:paraId="3F76F142" w14:textId="664412B2" w:rsidR="00E610D0" w:rsidRPr="00C5078D" w:rsidRDefault="00E610D0" w:rsidP="00C61977">
            <w:pPr>
              <w:jc w:val="both"/>
              <w:rPr>
                <w:rFonts w:ascii="Times New Roman" w:hAnsi="Times New Roman" w:cs="Times New Roman"/>
                <w:sz w:val="20"/>
                <w:szCs w:val="20"/>
              </w:rPr>
            </w:pPr>
          </w:p>
        </w:tc>
      </w:tr>
      <w:tr w:rsidR="00A93857" w:rsidRPr="00CF6EA4" w14:paraId="0794F18B" w14:textId="77777777" w:rsidTr="008223A3">
        <w:tc>
          <w:tcPr>
            <w:tcW w:w="535" w:type="dxa"/>
          </w:tcPr>
          <w:p w14:paraId="11CB9439" w14:textId="77777777" w:rsidR="00A93857" w:rsidRPr="00E1090D" w:rsidRDefault="00A93857" w:rsidP="0011564B">
            <w:pPr>
              <w:jc w:val="both"/>
              <w:rPr>
                <w:rFonts w:ascii="Times New Roman" w:hAnsi="Times New Roman" w:cs="Times New Roman"/>
                <w:b/>
                <w:sz w:val="24"/>
                <w:szCs w:val="24"/>
              </w:rPr>
            </w:pPr>
            <w:r w:rsidRPr="00E1090D">
              <w:rPr>
                <w:rFonts w:ascii="Times New Roman" w:hAnsi="Times New Roman" w:cs="Times New Roman"/>
                <w:b/>
                <w:sz w:val="24"/>
                <w:szCs w:val="24"/>
              </w:rPr>
              <w:t>2.</w:t>
            </w:r>
          </w:p>
        </w:tc>
        <w:tc>
          <w:tcPr>
            <w:tcW w:w="3571" w:type="dxa"/>
          </w:tcPr>
          <w:p w14:paraId="4A01FD63" w14:textId="31E255BB" w:rsidR="00A93857" w:rsidRPr="00E1090D" w:rsidRDefault="00A93857" w:rsidP="0011564B">
            <w:pPr>
              <w:jc w:val="both"/>
              <w:rPr>
                <w:rFonts w:ascii="Times New Roman" w:hAnsi="Times New Roman" w:cs="Times New Roman"/>
                <w:b/>
                <w:sz w:val="24"/>
                <w:szCs w:val="24"/>
              </w:rPr>
            </w:pPr>
            <w:proofErr w:type="spellStart"/>
            <w:r>
              <w:rPr>
                <w:rFonts w:ascii="Times New Roman" w:hAnsi="Times New Roman" w:cs="Times New Roman"/>
                <w:b/>
                <w:sz w:val="24"/>
                <w:szCs w:val="24"/>
              </w:rPr>
              <w:t>TalTech</w:t>
            </w:r>
            <w:proofErr w:type="spellEnd"/>
          </w:p>
        </w:tc>
        <w:tc>
          <w:tcPr>
            <w:tcW w:w="6379" w:type="dxa"/>
          </w:tcPr>
          <w:p w14:paraId="0C087BE9" w14:textId="77777777" w:rsidR="00A1247B" w:rsidRPr="008A47DB" w:rsidRDefault="00A1247B" w:rsidP="00A1247B">
            <w:pPr>
              <w:rPr>
                <w:rFonts w:ascii="Times New Roman" w:hAnsi="Times New Roman" w:cs="Times New Roman"/>
                <w:i/>
                <w:iCs/>
                <w:sz w:val="20"/>
                <w:szCs w:val="20"/>
              </w:rPr>
            </w:pPr>
            <w:r w:rsidRPr="008A47DB">
              <w:rPr>
                <w:rFonts w:ascii="Times New Roman" w:hAnsi="Times New Roman" w:cs="Times New Roman"/>
                <w:i/>
                <w:iCs/>
                <w:sz w:val="20"/>
                <w:szCs w:val="20"/>
              </w:rPr>
              <w:t>Üldist</w:t>
            </w:r>
          </w:p>
          <w:p w14:paraId="3C866253" w14:textId="77777777" w:rsidR="00A1247B" w:rsidRPr="008A47DB" w:rsidRDefault="00A1247B" w:rsidP="00A1247B">
            <w:pPr>
              <w:rPr>
                <w:rFonts w:ascii="Times New Roman" w:hAnsi="Times New Roman" w:cs="Times New Roman"/>
                <w:sz w:val="20"/>
                <w:szCs w:val="20"/>
              </w:rPr>
            </w:pPr>
          </w:p>
          <w:p w14:paraId="0A76EB57" w14:textId="508ADD6F"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 xml:space="preserve">Üldpõhimõttena on ühtse terviseandmeruumi määruse ettepanek väga oluline samm edasi toetamaks elektrooniliste terviseandmete kasutamist ennetuses ja raviprotsessis ning võimaldamaks nende teisest kasutamist teadusuuringutes, avaliku sektori ülesannete täitmisel, innovatsioonis </w:t>
            </w:r>
            <w:r w:rsidRPr="008A47DB">
              <w:rPr>
                <w:rFonts w:ascii="Times New Roman" w:hAnsi="Times New Roman" w:cs="Times New Roman"/>
                <w:sz w:val="20"/>
                <w:szCs w:val="20"/>
              </w:rPr>
              <w:lastRenderedPageBreak/>
              <w:t>jm. Määrus on meie arvates piisavalt ambitsioonikas Euroopa Liidu praeguses kontekstis kus tervishoiupoliitika on jätkuvalt eelkõige liikmesriikide pädevuses. Määruse elluviimine võimaldab tulevikus Euroopa Liidus ja liikmesriikides kasutada oluliselt enam tervishoiu digiteenuste potentsiaali terviklikus ennetuse- ja raviprotsessis, loob eeldused rahvastikutervise tõhusamaks arendamiseks ja kaitseks ning terviseandmete hõlpsama teisese kasutamisega toetab väga oluliselt tervishoiu fundamentaaluuringuid, innovatsiooni ning kokkuvõttes Euroopa Liidu ja liikmesriikide konkurentsivõimet</w:t>
            </w:r>
            <w:r w:rsidR="00CE65DE" w:rsidRPr="008A47DB">
              <w:rPr>
                <w:rFonts w:ascii="Times New Roman" w:hAnsi="Times New Roman" w:cs="Times New Roman"/>
                <w:sz w:val="20"/>
                <w:szCs w:val="20"/>
              </w:rPr>
              <w:t xml:space="preserve"> (1).</w:t>
            </w:r>
          </w:p>
          <w:p w14:paraId="0F2F0C46" w14:textId="77777777" w:rsidR="00A1247B" w:rsidRPr="008A47DB" w:rsidRDefault="00A1247B" w:rsidP="008A47DB">
            <w:pPr>
              <w:rPr>
                <w:rFonts w:ascii="Times New Roman" w:hAnsi="Times New Roman" w:cs="Times New Roman"/>
                <w:sz w:val="20"/>
                <w:szCs w:val="20"/>
              </w:rPr>
            </w:pPr>
          </w:p>
          <w:p w14:paraId="1AF69E97" w14:textId="77777777"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 xml:space="preserve">Eeltoodut arvestades lisame allpool vaid mõned kommentaarid, rõhutades peamiselt ettepanekus juba toodud põhimõtete ja nende rakendamise olulisust. </w:t>
            </w:r>
          </w:p>
          <w:p w14:paraId="022ED370" w14:textId="77777777" w:rsidR="00A1247B" w:rsidRPr="008A47DB" w:rsidRDefault="00A1247B" w:rsidP="008A47DB">
            <w:pPr>
              <w:rPr>
                <w:rFonts w:ascii="Times New Roman" w:hAnsi="Times New Roman" w:cs="Times New Roman"/>
                <w:sz w:val="20"/>
                <w:szCs w:val="20"/>
              </w:rPr>
            </w:pPr>
          </w:p>
          <w:p w14:paraId="5972153A" w14:textId="0C1FDF7F"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Soovime seejuures üldpõhimõttena rõhutada, et Euroopa ühtse andmeruumi elluviimise edukus ja selle mõju elektrooniliste terviseandmete esmasele ja teisesele kasutamisele sõltub eelkõige elektrooniliste terviseandmete olemasolust, kättesaadavusest ja kvaliteedist. Seetõttu on meie arvates ülimalt oluline tähtsus määruse rakendamisel Komisjoni rakendusaktidel, mis määravad Euroopa Liidus digitaalse tervise infosüsteemide oluliste nõuete ühtse kirjelduse: Määruse ettepaneku Artikkel 23 lõikes 3 esitatud elemendid peavad kõik sisalduma digitaalsetele tervise infosüsteemidele esitatavates nõuetes. Samavõrra oluline on infosüsteemide nõuetele vastavuse kontrollimehhanism (sertifitseerimine), mis peab olema kohustuslik kõigile tervise infosüsteemidele ning põhimõtteliselt teostatud kolmandate osapoolte poolt</w:t>
            </w:r>
            <w:r w:rsidR="005439C2" w:rsidRPr="008A47DB">
              <w:rPr>
                <w:rFonts w:ascii="Times New Roman" w:hAnsi="Times New Roman" w:cs="Times New Roman"/>
                <w:sz w:val="20"/>
                <w:szCs w:val="20"/>
              </w:rPr>
              <w:t xml:space="preserve"> (2)</w:t>
            </w:r>
            <w:r w:rsidRPr="008A47DB">
              <w:rPr>
                <w:rFonts w:ascii="Times New Roman" w:hAnsi="Times New Roman" w:cs="Times New Roman"/>
                <w:sz w:val="20"/>
                <w:szCs w:val="20"/>
              </w:rPr>
              <w:t>.</w:t>
            </w:r>
          </w:p>
          <w:p w14:paraId="08A52BFE" w14:textId="77777777" w:rsidR="00A1247B" w:rsidRPr="008A47DB" w:rsidRDefault="00A1247B" w:rsidP="008A47DB">
            <w:pPr>
              <w:rPr>
                <w:rFonts w:ascii="Times New Roman" w:hAnsi="Times New Roman" w:cs="Times New Roman"/>
                <w:sz w:val="20"/>
                <w:szCs w:val="20"/>
              </w:rPr>
            </w:pPr>
          </w:p>
          <w:p w14:paraId="43955231" w14:textId="30E0E06F"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Euroopa ühtse terviseandmeruumi saavutamiseks on hädavajalik määrusega sätestatav Komisjoni rolli oluline tugevdamine (mida toetab liikmesriikide koostöö) Euroopa Liidus ja liikmesriikides elektrooniliste terviseandmete ja seotud andmete andmestruktuuride ühtlustamiseks, andmete teisese kasutamise soodustamiseks ja sertifitseerimisreeglite väljatöötamiseks, samuti vajaliku institutsionaalse raamistiku loomiseks kõigis liikmesriikides</w:t>
            </w:r>
            <w:r w:rsidR="007C41AC" w:rsidRPr="008A47DB">
              <w:rPr>
                <w:rFonts w:ascii="Times New Roman" w:hAnsi="Times New Roman" w:cs="Times New Roman"/>
                <w:sz w:val="20"/>
                <w:szCs w:val="20"/>
              </w:rPr>
              <w:t xml:space="preserve"> (3)</w:t>
            </w:r>
            <w:r w:rsidRPr="008A47DB">
              <w:rPr>
                <w:rFonts w:ascii="Times New Roman" w:hAnsi="Times New Roman" w:cs="Times New Roman"/>
                <w:sz w:val="20"/>
                <w:szCs w:val="20"/>
              </w:rPr>
              <w:t>.</w:t>
            </w:r>
          </w:p>
          <w:p w14:paraId="527EEE01" w14:textId="77777777" w:rsidR="00A1247B" w:rsidRPr="008A47DB" w:rsidRDefault="00A1247B" w:rsidP="008A47DB">
            <w:pPr>
              <w:rPr>
                <w:rFonts w:ascii="Times New Roman" w:hAnsi="Times New Roman" w:cs="Times New Roman"/>
                <w:sz w:val="20"/>
                <w:szCs w:val="20"/>
              </w:rPr>
            </w:pPr>
          </w:p>
          <w:p w14:paraId="6A7D6BC9" w14:textId="77777777" w:rsidR="00A1247B" w:rsidRPr="008A47DB" w:rsidRDefault="00A1247B" w:rsidP="008A47DB">
            <w:pPr>
              <w:rPr>
                <w:rFonts w:ascii="Times New Roman" w:hAnsi="Times New Roman" w:cs="Times New Roman"/>
                <w:i/>
                <w:iCs/>
                <w:sz w:val="20"/>
                <w:szCs w:val="20"/>
              </w:rPr>
            </w:pPr>
            <w:r w:rsidRPr="008A47DB">
              <w:rPr>
                <w:rFonts w:ascii="Times New Roman" w:hAnsi="Times New Roman" w:cs="Times New Roman"/>
                <w:i/>
                <w:iCs/>
                <w:sz w:val="20"/>
                <w:szCs w:val="20"/>
              </w:rPr>
              <w:t>Andmete kasutamine ennetuse ja ravi eesmärgil (elektrooniliste terviseandmete esmane kasutamine)</w:t>
            </w:r>
          </w:p>
          <w:p w14:paraId="689CEC89" w14:textId="77777777" w:rsidR="00A1247B" w:rsidRPr="008A47DB" w:rsidRDefault="00A1247B" w:rsidP="008A47DB">
            <w:pPr>
              <w:rPr>
                <w:rFonts w:ascii="Times New Roman" w:hAnsi="Times New Roman" w:cs="Times New Roman"/>
                <w:sz w:val="20"/>
                <w:szCs w:val="20"/>
              </w:rPr>
            </w:pPr>
          </w:p>
          <w:p w14:paraId="672B40E6" w14:textId="495A6E58"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lastRenderedPageBreak/>
              <w:t>Toetame patsiendi õigust nõuda elektrooniliste terviseandmete kasutamist tervishoiuteenuste osutamisel (ennetuse ja raviprotsessi käigus) ning samuti kohustust talletada ja edastada raviprotsessis tekkivad terviseandmed digitaalsesse terviselukku vähemalt prioriteetsete kategooriate ulatuses (üleminekuperioodid peavad selles kontekstis olema ajaliselt selgelt piiratud ning suunatud kõigi Komisjoni poolt kehtestatud andmekategooriate elektroonilise kogumise ja talletamise võimele üleminekuperioodi lõpuks). Komisjonil peab olema õigus prioriteetseid kategooriaid tulevikus laiendada. See peaks edaspidi hõlmama ka olulisemaid sotsiaalvaldkonda kuuluvaid andmeid</w:t>
            </w:r>
            <w:r w:rsidR="004C40CC" w:rsidRPr="008A47DB">
              <w:rPr>
                <w:rFonts w:ascii="Times New Roman" w:hAnsi="Times New Roman" w:cs="Times New Roman"/>
                <w:sz w:val="20"/>
                <w:szCs w:val="20"/>
              </w:rPr>
              <w:t xml:space="preserve"> (4)</w:t>
            </w:r>
            <w:r w:rsidRPr="008A47DB">
              <w:rPr>
                <w:rFonts w:ascii="Times New Roman" w:hAnsi="Times New Roman" w:cs="Times New Roman"/>
                <w:sz w:val="20"/>
                <w:szCs w:val="20"/>
              </w:rPr>
              <w:t>.</w:t>
            </w:r>
          </w:p>
          <w:p w14:paraId="01659E6F" w14:textId="77777777" w:rsidR="00A1247B" w:rsidRPr="008A47DB" w:rsidRDefault="00A1247B" w:rsidP="008A47DB">
            <w:pPr>
              <w:rPr>
                <w:rFonts w:ascii="Times New Roman" w:hAnsi="Times New Roman" w:cs="Times New Roman"/>
                <w:sz w:val="20"/>
                <w:szCs w:val="20"/>
              </w:rPr>
            </w:pPr>
          </w:p>
          <w:p w14:paraId="327BCADD" w14:textId="30013C6F"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 xml:space="preserve">Eluliste huvide kaitsmiseks tuleb tagada isikustatud elektroonilistele terviseandmetele </w:t>
            </w:r>
            <w:proofErr w:type="spellStart"/>
            <w:r w:rsidRPr="008A47DB">
              <w:rPr>
                <w:rFonts w:ascii="Times New Roman" w:hAnsi="Times New Roman" w:cs="Times New Roman"/>
                <w:sz w:val="20"/>
                <w:szCs w:val="20"/>
              </w:rPr>
              <w:t>hädaolukorras</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juurdepääs</w:t>
            </w:r>
            <w:proofErr w:type="spellEnd"/>
            <w:r w:rsidR="004C40CC" w:rsidRPr="008A47DB">
              <w:rPr>
                <w:rFonts w:ascii="Times New Roman" w:hAnsi="Times New Roman" w:cs="Times New Roman"/>
                <w:sz w:val="20"/>
                <w:szCs w:val="20"/>
              </w:rPr>
              <w:t xml:space="preserve"> (5)</w:t>
            </w:r>
            <w:r w:rsidRPr="008A47DB">
              <w:rPr>
                <w:rFonts w:ascii="Times New Roman" w:hAnsi="Times New Roman" w:cs="Times New Roman"/>
                <w:sz w:val="20"/>
                <w:szCs w:val="20"/>
              </w:rPr>
              <w:t>.</w:t>
            </w:r>
          </w:p>
          <w:p w14:paraId="52223F26" w14:textId="77777777" w:rsidR="00A1247B" w:rsidRPr="008A47DB" w:rsidRDefault="00A1247B" w:rsidP="008A47DB">
            <w:pPr>
              <w:rPr>
                <w:rFonts w:ascii="Times New Roman" w:hAnsi="Times New Roman" w:cs="Times New Roman"/>
                <w:sz w:val="20"/>
                <w:szCs w:val="20"/>
              </w:rPr>
            </w:pPr>
          </w:p>
          <w:p w14:paraId="06DD895C" w14:textId="67BC8D78"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 xml:space="preserve">Toetame Euroopa andmevahetusvormi kasutuselevõtu ning digitaristus </w:t>
            </w:r>
            <w:proofErr w:type="spellStart"/>
            <w:r w:rsidRPr="008A47DB">
              <w:rPr>
                <w:rFonts w:ascii="Times New Roman" w:hAnsi="Times New Roman" w:cs="Times New Roman"/>
                <w:sz w:val="20"/>
                <w:szCs w:val="20"/>
              </w:rPr>
              <w:t>MinuTervis@EL</w:t>
            </w:r>
            <w:proofErr w:type="spellEnd"/>
            <w:r w:rsidRPr="008A47DB">
              <w:rPr>
                <w:rFonts w:ascii="Times New Roman" w:hAnsi="Times New Roman" w:cs="Times New Roman"/>
                <w:sz w:val="20"/>
                <w:szCs w:val="20"/>
              </w:rPr>
              <w:t xml:space="preserve"> osalemise kohustuslikkust, et tagada terviseandmete Euroopa Liidu ülest esmast kasutamist ennetuses ja ravis</w:t>
            </w:r>
            <w:r w:rsidR="004C40CC" w:rsidRPr="008A47DB">
              <w:rPr>
                <w:rFonts w:ascii="Times New Roman" w:hAnsi="Times New Roman" w:cs="Times New Roman"/>
                <w:sz w:val="20"/>
                <w:szCs w:val="20"/>
              </w:rPr>
              <w:t xml:space="preserve"> (6)</w:t>
            </w:r>
            <w:r w:rsidRPr="008A47DB">
              <w:rPr>
                <w:rFonts w:ascii="Times New Roman" w:hAnsi="Times New Roman" w:cs="Times New Roman"/>
                <w:sz w:val="20"/>
                <w:szCs w:val="20"/>
              </w:rPr>
              <w:t>.</w:t>
            </w:r>
          </w:p>
          <w:p w14:paraId="7BEB4378" w14:textId="77777777" w:rsidR="00A1247B" w:rsidRPr="008A47DB" w:rsidRDefault="00A1247B" w:rsidP="008A47DB">
            <w:pPr>
              <w:rPr>
                <w:rFonts w:ascii="Times New Roman" w:hAnsi="Times New Roman" w:cs="Times New Roman"/>
                <w:sz w:val="20"/>
                <w:szCs w:val="20"/>
              </w:rPr>
            </w:pPr>
          </w:p>
          <w:p w14:paraId="0B884384" w14:textId="20C750E5"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Oluline samm edasi on põhimõte, et patsiendil on õigus lisada elektroonilisi terviseandmeid digitaalsesse terviselukku, toetame selle põhimõtte kehtestamist Euroopa terviseandmeruumis</w:t>
            </w:r>
            <w:r w:rsidR="004C40CC" w:rsidRPr="008A47DB">
              <w:rPr>
                <w:rFonts w:ascii="Times New Roman" w:hAnsi="Times New Roman" w:cs="Times New Roman"/>
                <w:sz w:val="20"/>
                <w:szCs w:val="20"/>
              </w:rPr>
              <w:t xml:space="preserve"> (7)</w:t>
            </w:r>
            <w:r w:rsidRPr="008A47DB">
              <w:rPr>
                <w:rFonts w:ascii="Times New Roman" w:hAnsi="Times New Roman" w:cs="Times New Roman"/>
                <w:sz w:val="20"/>
                <w:szCs w:val="20"/>
              </w:rPr>
              <w:t>.</w:t>
            </w:r>
          </w:p>
          <w:p w14:paraId="0592C83E" w14:textId="77777777" w:rsidR="00A1247B" w:rsidRPr="008A47DB" w:rsidRDefault="00A1247B" w:rsidP="008A47DB">
            <w:pPr>
              <w:rPr>
                <w:rFonts w:ascii="Times New Roman" w:hAnsi="Times New Roman" w:cs="Times New Roman"/>
                <w:sz w:val="20"/>
                <w:szCs w:val="20"/>
              </w:rPr>
            </w:pPr>
          </w:p>
          <w:p w14:paraId="6B18A938" w14:textId="416C975D"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 xml:space="preserve">Terviseandmete kiireks ja tõhusaks kasutamiseks on vaja tagada tervishoiutöötajatele ja patsientidele vastavate portaalide olemasolu kõigis liikmesriikides. Väga oluline on tagada </w:t>
            </w:r>
            <w:proofErr w:type="spellStart"/>
            <w:r w:rsidRPr="008A47DB">
              <w:rPr>
                <w:rFonts w:ascii="Times New Roman" w:hAnsi="Times New Roman" w:cs="Times New Roman"/>
                <w:sz w:val="20"/>
                <w:szCs w:val="20"/>
              </w:rPr>
              <w:t>piiriüleste</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identimis</w:t>
            </w:r>
            <w:proofErr w:type="spellEnd"/>
            <w:r w:rsidRPr="008A47DB">
              <w:rPr>
                <w:rFonts w:ascii="Times New Roman" w:hAnsi="Times New Roman" w:cs="Times New Roman"/>
                <w:sz w:val="20"/>
                <w:szCs w:val="20"/>
              </w:rPr>
              <w:t xml:space="preserve">- ja autentimismehhanismide koostalitusvõime </w:t>
            </w:r>
            <w:proofErr w:type="spellStart"/>
            <w:r w:rsidRPr="008A47DB">
              <w:rPr>
                <w:rFonts w:ascii="Times New Roman" w:hAnsi="Times New Roman" w:cs="Times New Roman"/>
                <w:sz w:val="20"/>
                <w:szCs w:val="20"/>
              </w:rPr>
              <w:t>füüsiliste</w:t>
            </w:r>
            <w:proofErr w:type="spellEnd"/>
            <w:r w:rsidRPr="008A47DB">
              <w:rPr>
                <w:rFonts w:ascii="Times New Roman" w:hAnsi="Times New Roman" w:cs="Times New Roman"/>
                <w:sz w:val="20"/>
                <w:szCs w:val="20"/>
              </w:rPr>
              <w:t xml:space="preserve"> isikute ja </w:t>
            </w:r>
            <w:proofErr w:type="spellStart"/>
            <w:r w:rsidRPr="008A47DB">
              <w:rPr>
                <w:rFonts w:ascii="Times New Roman" w:hAnsi="Times New Roman" w:cs="Times New Roman"/>
                <w:sz w:val="20"/>
                <w:szCs w:val="20"/>
              </w:rPr>
              <w:t>tervishoiutöötajate</w:t>
            </w:r>
            <w:proofErr w:type="spellEnd"/>
            <w:r w:rsidRPr="008A47DB">
              <w:rPr>
                <w:rFonts w:ascii="Times New Roman" w:hAnsi="Times New Roman" w:cs="Times New Roman"/>
                <w:sz w:val="20"/>
                <w:szCs w:val="20"/>
              </w:rPr>
              <w:t xml:space="preserve"> jaoks kogu </w:t>
            </w:r>
            <w:proofErr w:type="spellStart"/>
            <w:r w:rsidRPr="008A47DB">
              <w:rPr>
                <w:rFonts w:ascii="Times New Roman" w:hAnsi="Times New Roman" w:cs="Times New Roman"/>
                <w:sz w:val="20"/>
                <w:szCs w:val="20"/>
              </w:rPr>
              <w:t>ühtses</w:t>
            </w:r>
            <w:proofErr w:type="spellEnd"/>
            <w:r w:rsidRPr="008A47DB">
              <w:rPr>
                <w:rFonts w:ascii="Times New Roman" w:hAnsi="Times New Roman" w:cs="Times New Roman"/>
                <w:sz w:val="20"/>
                <w:szCs w:val="20"/>
              </w:rPr>
              <w:t xml:space="preserve"> Euroopa terviseandmeruumis</w:t>
            </w:r>
            <w:r w:rsidR="004C40CC" w:rsidRPr="008A47DB">
              <w:rPr>
                <w:rFonts w:ascii="Times New Roman" w:hAnsi="Times New Roman" w:cs="Times New Roman"/>
                <w:sz w:val="20"/>
                <w:szCs w:val="20"/>
              </w:rPr>
              <w:t xml:space="preserve"> (8)</w:t>
            </w:r>
            <w:r w:rsidRPr="008A47DB">
              <w:rPr>
                <w:rFonts w:ascii="Times New Roman" w:hAnsi="Times New Roman" w:cs="Times New Roman"/>
                <w:sz w:val="20"/>
                <w:szCs w:val="20"/>
              </w:rPr>
              <w:t>.</w:t>
            </w:r>
          </w:p>
          <w:p w14:paraId="2C20BA1D" w14:textId="77777777" w:rsidR="00A1247B" w:rsidRPr="008A47DB" w:rsidRDefault="00A1247B" w:rsidP="008A47DB">
            <w:pPr>
              <w:rPr>
                <w:rFonts w:ascii="Times New Roman" w:hAnsi="Times New Roman" w:cs="Times New Roman"/>
                <w:sz w:val="20"/>
                <w:szCs w:val="20"/>
              </w:rPr>
            </w:pPr>
          </w:p>
          <w:p w14:paraId="7E90AC3E" w14:textId="1FFE5A90"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Toetame põhimõtet, et teenuste eest tasustamisel tuleb digiteenuseid käsitleda üldise tervishoiuteenuse osutamise osana, seda ka piiriüleses tervishoiuteenuse pakkumise kontekstis</w:t>
            </w:r>
            <w:r w:rsidR="00D8729F" w:rsidRPr="008A47DB">
              <w:rPr>
                <w:rFonts w:ascii="Times New Roman" w:hAnsi="Times New Roman" w:cs="Times New Roman"/>
                <w:sz w:val="20"/>
                <w:szCs w:val="20"/>
              </w:rPr>
              <w:t xml:space="preserve"> (9)</w:t>
            </w:r>
            <w:r w:rsidRPr="008A47DB">
              <w:rPr>
                <w:rFonts w:ascii="Times New Roman" w:hAnsi="Times New Roman" w:cs="Times New Roman"/>
                <w:sz w:val="20"/>
                <w:szCs w:val="20"/>
              </w:rPr>
              <w:t>.</w:t>
            </w:r>
          </w:p>
          <w:p w14:paraId="0F2CD231" w14:textId="77777777" w:rsidR="00A1247B" w:rsidRPr="008A47DB" w:rsidRDefault="00A1247B" w:rsidP="00A1247B">
            <w:pPr>
              <w:rPr>
                <w:rFonts w:ascii="Times New Roman" w:hAnsi="Times New Roman" w:cs="Times New Roman"/>
                <w:sz w:val="20"/>
                <w:szCs w:val="20"/>
              </w:rPr>
            </w:pPr>
          </w:p>
          <w:p w14:paraId="45886B75" w14:textId="77777777" w:rsidR="00A1247B" w:rsidRPr="008A47DB" w:rsidRDefault="00A1247B" w:rsidP="00A1247B">
            <w:pPr>
              <w:rPr>
                <w:rFonts w:ascii="Times New Roman" w:hAnsi="Times New Roman" w:cs="Times New Roman"/>
                <w:i/>
                <w:iCs/>
                <w:sz w:val="20"/>
                <w:szCs w:val="20"/>
              </w:rPr>
            </w:pPr>
            <w:r w:rsidRPr="008A47DB">
              <w:rPr>
                <w:rFonts w:ascii="Times New Roman" w:hAnsi="Times New Roman" w:cs="Times New Roman"/>
                <w:i/>
                <w:iCs/>
                <w:sz w:val="20"/>
                <w:szCs w:val="20"/>
              </w:rPr>
              <w:t>Andmete teisene kasutamine</w:t>
            </w:r>
          </w:p>
          <w:p w14:paraId="1D8F3030" w14:textId="77777777" w:rsidR="00A1247B" w:rsidRPr="008A47DB" w:rsidRDefault="00A1247B" w:rsidP="00A1247B">
            <w:pPr>
              <w:rPr>
                <w:rFonts w:ascii="Times New Roman" w:hAnsi="Times New Roman" w:cs="Times New Roman"/>
                <w:sz w:val="20"/>
                <w:szCs w:val="20"/>
              </w:rPr>
            </w:pPr>
          </w:p>
          <w:p w14:paraId="19385C42" w14:textId="0929D544"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Terviseandmete teiseseks kasutamiseks ühtsete reeglite kehtestamine on kriitilise tähtsusega Eesti ja Euroopa tervisevaldkonna arenguks ja konkurentsivõimeks</w:t>
            </w:r>
            <w:r w:rsidR="00D8729F" w:rsidRPr="008A47DB">
              <w:rPr>
                <w:rFonts w:ascii="Times New Roman" w:hAnsi="Times New Roman" w:cs="Times New Roman"/>
                <w:sz w:val="20"/>
                <w:szCs w:val="20"/>
              </w:rPr>
              <w:t xml:space="preserve"> (10)</w:t>
            </w:r>
            <w:r w:rsidRPr="008A47DB">
              <w:rPr>
                <w:rFonts w:ascii="Times New Roman" w:hAnsi="Times New Roman" w:cs="Times New Roman"/>
                <w:sz w:val="20"/>
                <w:szCs w:val="20"/>
              </w:rPr>
              <w:t>.</w:t>
            </w:r>
          </w:p>
          <w:p w14:paraId="22381A02" w14:textId="77777777" w:rsidR="00A1247B" w:rsidRPr="008A47DB" w:rsidRDefault="00A1247B" w:rsidP="008A47DB">
            <w:pPr>
              <w:pStyle w:val="Loendilik"/>
              <w:ind w:left="360"/>
              <w:rPr>
                <w:rFonts w:ascii="Times New Roman" w:hAnsi="Times New Roman" w:cs="Times New Roman"/>
                <w:sz w:val="20"/>
                <w:szCs w:val="20"/>
              </w:rPr>
            </w:pPr>
          </w:p>
          <w:p w14:paraId="5D4A83E2" w14:textId="3B3A3BC3"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lastRenderedPageBreak/>
              <w:t>Toetame täielikult põhimõtet, et terviseandmete valdajate andmed saavad olema teiseseks kasutamiseks kättesaadavad ning see puudutab mh. kõiki tervishoiuteenuse osutajaid, registreid jm. andmebaase ning samuti ärisaladusega kaetud andmeid. Toetame ka põhimõtet, et see puudutab ka andmeid tervist mõjutavat tegurite kohta ning isiku loodud andmeid</w:t>
            </w:r>
            <w:r w:rsidR="000E0334" w:rsidRPr="008A47DB">
              <w:rPr>
                <w:rFonts w:ascii="Times New Roman" w:hAnsi="Times New Roman" w:cs="Times New Roman"/>
                <w:sz w:val="20"/>
                <w:szCs w:val="20"/>
              </w:rPr>
              <w:t xml:space="preserve"> (11)</w:t>
            </w:r>
            <w:r w:rsidRPr="008A47DB">
              <w:rPr>
                <w:rFonts w:ascii="Times New Roman" w:hAnsi="Times New Roman" w:cs="Times New Roman"/>
                <w:sz w:val="20"/>
                <w:szCs w:val="20"/>
              </w:rPr>
              <w:t>.</w:t>
            </w:r>
          </w:p>
          <w:p w14:paraId="0EB2680B" w14:textId="77777777" w:rsidR="00A1247B" w:rsidRPr="008A47DB" w:rsidRDefault="00A1247B" w:rsidP="008A47DB">
            <w:pPr>
              <w:pStyle w:val="Loendilik"/>
              <w:ind w:left="360"/>
              <w:rPr>
                <w:rFonts w:ascii="Times New Roman" w:hAnsi="Times New Roman" w:cs="Times New Roman"/>
                <w:sz w:val="20"/>
                <w:szCs w:val="20"/>
              </w:rPr>
            </w:pPr>
          </w:p>
          <w:p w14:paraId="6D4E39E5" w14:textId="5E8C48D0"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ELI asutustel ja liikmesriikide avalikul sektoril peab olema võimaldatud juurdepääs terviseandmetele teisese kasutamise eesmärgil kõigi määruses mainitud funktsioonide täitmiseks, sh. tervishoiutehnoloogiate hindamiseks</w:t>
            </w:r>
            <w:r w:rsidR="000E0334" w:rsidRPr="008A47DB">
              <w:rPr>
                <w:rFonts w:ascii="Times New Roman" w:hAnsi="Times New Roman" w:cs="Times New Roman"/>
                <w:sz w:val="20"/>
                <w:szCs w:val="20"/>
              </w:rPr>
              <w:t xml:space="preserve"> (12).</w:t>
            </w:r>
          </w:p>
          <w:p w14:paraId="6D100677" w14:textId="77777777" w:rsidR="00A1247B" w:rsidRPr="008A47DB" w:rsidRDefault="00A1247B" w:rsidP="008A47DB">
            <w:pPr>
              <w:pStyle w:val="Loendilik"/>
              <w:ind w:left="360"/>
              <w:rPr>
                <w:rFonts w:ascii="Times New Roman" w:hAnsi="Times New Roman" w:cs="Times New Roman"/>
                <w:sz w:val="20"/>
                <w:szCs w:val="20"/>
              </w:rPr>
            </w:pPr>
          </w:p>
          <w:p w14:paraId="1AD5023D" w14:textId="6F01FB25"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Ülaltoodud kontekstis on oluline, et teiseseks kasutamise eesmärgil on võimalik juurdepääs ka nt. riiklike ravikindlustuse andmebaasides olevatele terviseandmetele</w:t>
            </w:r>
            <w:r w:rsidR="000E0334" w:rsidRPr="008A47DB">
              <w:rPr>
                <w:rFonts w:ascii="Times New Roman" w:hAnsi="Times New Roman" w:cs="Times New Roman"/>
                <w:sz w:val="20"/>
                <w:szCs w:val="20"/>
              </w:rPr>
              <w:t xml:space="preserve"> (13)</w:t>
            </w:r>
            <w:r w:rsidRPr="008A47DB">
              <w:rPr>
                <w:rFonts w:ascii="Times New Roman" w:hAnsi="Times New Roman" w:cs="Times New Roman"/>
                <w:sz w:val="20"/>
                <w:szCs w:val="20"/>
              </w:rPr>
              <w:t xml:space="preserve">. </w:t>
            </w:r>
          </w:p>
          <w:p w14:paraId="78C38D23" w14:textId="77777777" w:rsidR="00A1247B" w:rsidRPr="008A47DB" w:rsidRDefault="00A1247B" w:rsidP="008A47DB">
            <w:pPr>
              <w:pStyle w:val="Loendilik"/>
              <w:ind w:left="360"/>
              <w:rPr>
                <w:rFonts w:ascii="Times New Roman" w:hAnsi="Times New Roman" w:cs="Times New Roman"/>
                <w:sz w:val="20"/>
                <w:szCs w:val="20"/>
              </w:rPr>
            </w:pPr>
          </w:p>
          <w:p w14:paraId="010A73A7" w14:textId="25C0B98F"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Toetame ühe andmevaldaja poole otsepöördumise võimalust</w:t>
            </w:r>
            <w:r w:rsidR="000E0334" w:rsidRPr="008A47DB">
              <w:rPr>
                <w:rFonts w:ascii="Times New Roman" w:hAnsi="Times New Roman" w:cs="Times New Roman"/>
                <w:sz w:val="20"/>
                <w:szCs w:val="20"/>
              </w:rPr>
              <w:t xml:space="preserve"> (14)</w:t>
            </w:r>
            <w:r w:rsidRPr="008A47DB">
              <w:rPr>
                <w:rFonts w:ascii="Times New Roman" w:hAnsi="Times New Roman" w:cs="Times New Roman"/>
                <w:sz w:val="20"/>
                <w:szCs w:val="20"/>
              </w:rPr>
              <w:t>.</w:t>
            </w:r>
          </w:p>
          <w:p w14:paraId="09036B91" w14:textId="77777777" w:rsidR="00A1247B" w:rsidRPr="008A47DB" w:rsidRDefault="00A1247B" w:rsidP="008A47DB">
            <w:pPr>
              <w:pStyle w:val="Loendilik"/>
              <w:ind w:left="360"/>
              <w:rPr>
                <w:rFonts w:ascii="Times New Roman" w:hAnsi="Times New Roman" w:cs="Times New Roman"/>
                <w:sz w:val="20"/>
                <w:szCs w:val="20"/>
              </w:rPr>
            </w:pPr>
          </w:p>
          <w:p w14:paraId="63425F5C" w14:textId="7605D344"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Arvestades teiseses andmekasutuse eesmärke, on meie arvates oluline toetada ELi teisese kasutamise taristu arendamist kogu Euroopa Liidu ulatuses. See võimaldaks oluliselt tõhustada andmete teisest kasutamis (nt. võimaldades tõhusamalt töödelda mitme riigi või regionaalseid andmeid)</w:t>
            </w:r>
            <w:r w:rsidR="00021271" w:rsidRPr="008A47DB">
              <w:rPr>
                <w:rFonts w:ascii="Times New Roman" w:hAnsi="Times New Roman" w:cs="Times New Roman"/>
                <w:sz w:val="20"/>
                <w:szCs w:val="20"/>
              </w:rPr>
              <w:t xml:space="preserve"> (15).</w:t>
            </w:r>
          </w:p>
          <w:p w14:paraId="04512EEB" w14:textId="77777777" w:rsidR="00A1247B" w:rsidRPr="008A47DB" w:rsidRDefault="00A1247B" w:rsidP="008A47DB">
            <w:pPr>
              <w:pStyle w:val="Loendilik"/>
              <w:ind w:left="360"/>
              <w:rPr>
                <w:rFonts w:ascii="Times New Roman" w:hAnsi="Times New Roman" w:cs="Times New Roman"/>
                <w:sz w:val="20"/>
                <w:szCs w:val="20"/>
              </w:rPr>
            </w:pPr>
          </w:p>
          <w:p w14:paraId="3981AB1D" w14:textId="77777777"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Määruse ettepanekust ei ole päris täpselt aru saada, kas selle alusel võib luua ka sünteetilisi terviseandmete baase.</w:t>
            </w:r>
          </w:p>
          <w:p w14:paraId="3E8E44C9" w14:textId="77777777" w:rsidR="00A1247B" w:rsidRPr="008A47DB" w:rsidRDefault="00A1247B" w:rsidP="008A47DB">
            <w:pPr>
              <w:rPr>
                <w:rFonts w:ascii="Times New Roman" w:hAnsi="Times New Roman" w:cs="Times New Roman"/>
                <w:sz w:val="20"/>
                <w:szCs w:val="20"/>
              </w:rPr>
            </w:pPr>
          </w:p>
          <w:p w14:paraId="72F1B745" w14:textId="77777777" w:rsidR="00A1247B" w:rsidRPr="008A47DB" w:rsidRDefault="00A1247B" w:rsidP="00A1247B">
            <w:pPr>
              <w:rPr>
                <w:rFonts w:ascii="Times New Roman" w:hAnsi="Times New Roman" w:cs="Times New Roman"/>
                <w:i/>
                <w:iCs/>
                <w:sz w:val="20"/>
                <w:szCs w:val="20"/>
              </w:rPr>
            </w:pPr>
            <w:r w:rsidRPr="008A47DB">
              <w:rPr>
                <w:rFonts w:ascii="Times New Roman" w:hAnsi="Times New Roman" w:cs="Times New Roman"/>
                <w:i/>
                <w:iCs/>
                <w:sz w:val="20"/>
                <w:szCs w:val="20"/>
              </w:rPr>
              <w:t>Sertifitseerimine</w:t>
            </w:r>
          </w:p>
          <w:p w14:paraId="3E10D39E" w14:textId="77777777" w:rsidR="00A1247B" w:rsidRPr="008A47DB" w:rsidRDefault="00A1247B" w:rsidP="00A1247B">
            <w:pPr>
              <w:rPr>
                <w:rFonts w:ascii="Times New Roman" w:hAnsi="Times New Roman" w:cs="Times New Roman"/>
                <w:sz w:val="20"/>
                <w:szCs w:val="20"/>
              </w:rPr>
            </w:pPr>
          </w:p>
          <w:p w14:paraId="2693307D" w14:textId="7466FD81" w:rsidR="00A1247B" w:rsidRPr="008A47DB" w:rsidRDefault="00A1247B" w:rsidP="008A47DB">
            <w:pPr>
              <w:pStyle w:val="Loendilik"/>
              <w:numPr>
                <w:ilvl w:val="0"/>
                <w:numId w:val="3"/>
              </w:numPr>
              <w:rPr>
                <w:rFonts w:ascii="Times New Roman" w:hAnsi="Times New Roman" w:cs="Times New Roman"/>
                <w:sz w:val="20"/>
                <w:szCs w:val="20"/>
              </w:rPr>
            </w:pPr>
            <w:r w:rsidRPr="008A47DB">
              <w:rPr>
                <w:rFonts w:ascii="Times New Roman" w:hAnsi="Times New Roman" w:cs="Times New Roman"/>
                <w:sz w:val="20"/>
                <w:szCs w:val="20"/>
              </w:rPr>
              <w:t>Digitaalse tervise infosüsteemide sertifitseerimise selge ja põhimõttekindel rakendamine on määruse jaoks kriitilise tähtsusega. Keskmise ja pikema perspektiivi lahendusena on eelistatavam kolmandate osapoolte kohustuslik sertifitseerimine. Väga oluline on tagada teenuseosutajate poolt kasutatavate infosüsteemide sertifitseerimine, sõltumata nende algupärast (turult ostetud või nö. majasiseselt arendatud) ning eesmärgist (majasisene kasutamine või teenuste osutamine ka väljaspoole)</w:t>
            </w:r>
            <w:r w:rsidR="00021271" w:rsidRPr="008A47DB">
              <w:rPr>
                <w:rFonts w:ascii="Times New Roman" w:hAnsi="Times New Roman" w:cs="Times New Roman"/>
                <w:sz w:val="20"/>
                <w:szCs w:val="20"/>
              </w:rPr>
              <w:t xml:space="preserve"> (16)</w:t>
            </w:r>
            <w:r w:rsidRPr="008A47DB">
              <w:rPr>
                <w:rFonts w:ascii="Times New Roman" w:hAnsi="Times New Roman" w:cs="Times New Roman"/>
                <w:sz w:val="20"/>
                <w:szCs w:val="20"/>
              </w:rPr>
              <w:t>.</w:t>
            </w:r>
          </w:p>
          <w:p w14:paraId="77B7E7F3" w14:textId="77777777" w:rsidR="00A1247B" w:rsidRPr="008A47DB" w:rsidRDefault="00A1247B" w:rsidP="00A1247B">
            <w:pPr>
              <w:pStyle w:val="Loendilik"/>
              <w:rPr>
                <w:rFonts w:ascii="Times New Roman" w:hAnsi="Times New Roman" w:cs="Times New Roman"/>
                <w:sz w:val="20"/>
                <w:szCs w:val="20"/>
              </w:rPr>
            </w:pPr>
          </w:p>
          <w:p w14:paraId="654A4C7C" w14:textId="080CF162"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lastRenderedPageBreak/>
              <w:t>Toetame heaolurakenduste vabatahtliku märgistamissüsteemi sisseviimist, et toetada koostalitusvõimeliste rakenduste arendamist ning levikut</w:t>
            </w:r>
            <w:r w:rsidR="00021271" w:rsidRPr="008A47DB">
              <w:rPr>
                <w:rFonts w:ascii="Times New Roman" w:hAnsi="Times New Roman" w:cs="Times New Roman"/>
                <w:sz w:val="20"/>
                <w:szCs w:val="20"/>
              </w:rPr>
              <w:t xml:space="preserve"> (17)</w:t>
            </w:r>
            <w:r w:rsidRPr="008A47DB">
              <w:rPr>
                <w:rFonts w:ascii="Times New Roman" w:hAnsi="Times New Roman" w:cs="Times New Roman"/>
                <w:sz w:val="20"/>
                <w:szCs w:val="20"/>
              </w:rPr>
              <w:t>.</w:t>
            </w:r>
          </w:p>
          <w:p w14:paraId="6E6530F2" w14:textId="77777777" w:rsidR="00A1247B" w:rsidRPr="008A47DB" w:rsidRDefault="00A1247B" w:rsidP="008A47DB">
            <w:pPr>
              <w:pStyle w:val="Loendilik"/>
              <w:ind w:left="360"/>
              <w:rPr>
                <w:rFonts w:ascii="Times New Roman" w:hAnsi="Times New Roman" w:cs="Times New Roman"/>
                <w:sz w:val="20"/>
                <w:szCs w:val="20"/>
              </w:rPr>
            </w:pPr>
          </w:p>
          <w:p w14:paraId="3B13B671" w14:textId="2580A036"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Toetame registrite jm. andmebaaside andmekvaliteeti iseloomustavat märgistussüsteemi</w:t>
            </w:r>
            <w:r w:rsidR="00021271" w:rsidRPr="008A47DB">
              <w:rPr>
                <w:rFonts w:ascii="Times New Roman" w:hAnsi="Times New Roman" w:cs="Times New Roman"/>
                <w:sz w:val="20"/>
                <w:szCs w:val="20"/>
              </w:rPr>
              <w:t xml:space="preserve"> </w:t>
            </w:r>
            <w:r w:rsidR="003F336D" w:rsidRPr="008A47DB">
              <w:rPr>
                <w:rFonts w:ascii="Times New Roman" w:hAnsi="Times New Roman" w:cs="Times New Roman"/>
                <w:sz w:val="20"/>
                <w:szCs w:val="20"/>
              </w:rPr>
              <w:t>(18)</w:t>
            </w:r>
            <w:r w:rsidRPr="008A47DB">
              <w:rPr>
                <w:rFonts w:ascii="Times New Roman" w:hAnsi="Times New Roman" w:cs="Times New Roman"/>
                <w:sz w:val="20"/>
                <w:szCs w:val="20"/>
              </w:rPr>
              <w:t>.</w:t>
            </w:r>
          </w:p>
          <w:p w14:paraId="7E4AD0B5" w14:textId="77777777" w:rsidR="00A1247B" w:rsidRPr="008A47DB" w:rsidRDefault="00A1247B" w:rsidP="008A47DB">
            <w:pPr>
              <w:rPr>
                <w:rFonts w:ascii="Times New Roman" w:hAnsi="Times New Roman" w:cs="Times New Roman"/>
                <w:sz w:val="20"/>
                <w:szCs w:val="20"/>
              </w:rPr>
            </w:pPr>
          </w:p>
          <w:p w14:paraId="1735B0C9" w14:textId="77777777" w:rsidR="00A1247B" w:rsidRPr="008A47DB" w:rsidRDefault="00A1247B" w:rsidP="008A47DB">
            <w:pPr>
              <w:rPr>
                <w:rFonts w:ascii="Times New Roman" w:hAnsi="Times New Roman" w:cs="Times New Roman"/>
                <w:i/>
                <w:iCs/>
                <w:sz w:val="20"/>
                <w:szCs w:val="20"/>
              </w:rPr>
            </w:pPr>
            <w:r w:rsidRPr="008A47DB">
              <w:rPr>
                <w:rFonts w:ascii="Times New Roman" w:hAnsi="Times New Roman" w:cs="Times New Roman"/>
                <w:i/>
                <w:iCs/>
                <w:sz w:val="20"/>
                <w:szCs w:val="20"/>
              </w:rPr>
              <w:t>Institutsionaalsed küsimused</w:t>
            </w:r>
          </w:p>
          <w:p w14:paraId="01CBBA68" w14:textId="77777777" w:rsidR="00A1247B" w:rsidRPr="008A47DB" w:rsidRDefault="00A1247B" w:rsidP="008A47DB">
            <w:pPr>
              <w:rPr>
                <w:rFonts w:ascii="Times New Roman" w:hAnsi="Times New Roman" w:cs="Times New Roman"/>
                <w:sz w:val="20"/>
                <w:szCs w:val="20"/>
              </w:rPr>
            </w:pPr>
          </w:p>
          <w:p w14:paraId="7FBAE1C6" w14:textId="3D7F3CEB" w:rsidR="00A1247B" w:rsidRPr="008A47DB" w:rsidRDefault="00A1247B" w:rsidP="008A47DB">
            <w:pPr>
              <w:pStyle w:val="Loendilik"/>
              <w:numPr>
                <w:ilvl w:val="0"/>
                <w:numId w:val="3"/>
              </w:numPr>
              <w:ind w:left="360"/>
              <w:rPr>
                <w:rFonts w:ascii="Times New Roman" w:hAnsi="Times New Roman" w:cs="Times New Roman"/>
                <w:sz w:val="20"/>
                <w:szCs w:val="20"/>
              </w:rPr>
            </w:pPr>
            <w:r w:rsidRPr="008A47DB">
              <w:rPr>
                <w:rFonts w:ascii="Times New Roman" w:hAnsi="Times New Roman" w:cs="Times New Roman"/>
                <w:sz w:val="20"/>
                <w:szCs w:val="20"/>
              </w:rPr>
              <w:t>Toetame põhimõtet, et andmete kasutamisega seotud tasud peavad olema selgelt ja tõendatult kulupõhised</w:t>
            </w:r>
            <w:r w:rsidR="003F336D" w:rsidRPr="008A47DB">
              <w:rPr>
                <w:rFonts w:ascii="Times New Roman" w:hAnsi="Times New Roman" w:cs="Times New Roman"/>
                <w:sz w:val="20"/>
                <w:szCs w:val="20"/>
              </w:rPr>
              <w:t xml:space="preserve"> (19). </w:t>
            </w:r>
          </w:p>
          <w:p w14:paraId="3F745966" w14:textId="77777777" w:rsidR="00A1247B" w:rsidRPr="008A47DB" w:rsidRDefault="00A1247B" w:rsidP="00A1247B">
            <w:pPr>
              <w:rPr>
                <w:rFonts w:ascii="Times New Roman" w:hAnsi="Times New Roman" w:cs="Times New Roman"/>
                <w:sz w:val="20"/>
                <w:szCs w:val="20"/>
              </w:rPr>
            </w:pPr>
          </w:p>
          <w:p w14:paraId="49629F06" w14:textId="77777777" w:rsidR="00A93857" w:rsidRPr="008A47DB" w:rsidRDefault="00A93857" w:rsidP="0011564B">
            <w:pPr>
              <w:rPr>
                <w:rFonts w:ascii="Times New Roman" w:hAnsi="Times New Roman" w:cs="Times New Roman"/>
                <w:sz w:val="20"/>
                <w:szCs w:val="20"/>
              </w:rPr>
            </w:pPr>
          </w:p>
        </w:tc>
        <w:tc>
          <w:tcPr>
            <w:tcW w:w="4218" w:type="dxa"/>
          </w:tcPr>
          <w:p w14:paraId="4973BA71" w14:textId="210F5D7C" w:rsidR="00F40113" w:rsidRPr="00C5078D" w:rsidRDefault="00B372B2" w:rsidP="0011564B">
            <w:pPr>
              <w:jc w:val="both"/>
              <w:rPr>
                <w:rFonts w:ascii="Times New Roman" w:hAnsi="Times New Roman" w:cs="Times New Roman"/>
                <w:sz w:val="20"/>
                <w:szCs w:val="20"/>
              </w:rPr>
            </w:pPr>
            <w:r w:rsidRPr="00C5078D">
              <w:rPr>
                <w:rFonts w:ascii="Times New Roman" w:hAnsi="Times New Roman" w:cs="Times New Roman"/>
                <w:sz w:val="20"/>
                <w:szCs w:val="20"/>
              </w:rPr>
              <w:lastRenderedPageBreak/>
              <w:t xml:space="preserve">(1) </w:t>
            </w:r>
            <w:r w:rsidR="00F40113" w:rsidRPr="00C5078D">
              <w:rPr>
                <w:rFonts w:ascii="Times New Roman" w:hAnsi="Times New Roman" w:cs="Times New Roman"/>
                <w:sz w:val="20"/>
                <w:szCs w:val="20"/>
              </w:rPr>
              <w:t>Arvestatud, p. 1 ja mõjuanalüüsis</w:t>
            </w:r>
          </w:p>
          <w:p w14:paraId="4C885789" w14:textId="3FAC4213" w:rsidR="00A93857" w:rsidRPr="00C5078D" w:rsidRDefault="005439C2" w:rsidP="0011564B">
            <w:pPr>
              <w:jc w:val="both"/>
              <w:rPr>
                <w:rFonts w:ascii="Times New Roman" w:hAnsi="Times New Roman" w:cs="Times New Roman"/>
                <w:sz w:val="20"/>
                <w:szCs w:val="20"/>
              </w:rPr>
            </w:pPr>
            <w:r w:rsidRPr="00C5078D">
              <w:rPr>
                <w:rFonts w:ascii="Times New Roman" w:hAnsi="Times New Roman" w:cs="Times New Roman"/>
                <w:sz w:val="20"/>
                <w:szCs w:val="20"/>
              </w:rPr>
              <w:br/>
              <w:t xml:space="preserve">(2) Arvesse võetud osaliselt. </w:t>
            </w:r>
            <w:r w:rsidR="00F40113" w:rsidRPr="00C5078D">
              <w:rPr>
                <w:rFonts w:ascii="Times New Roman" w:hAnsi="Times New Roman" w:cs="Times New Roman"/>
                <w:sz w:val="20"/>
                <w:szCs w:val="20"/>
              </w:rPr>
              <w:t>N</w:t>
            </w:r>
            <w:r w:rsidR="00EB403C" w:rsidRPr="00C5078D">
              <w:rPr>
                <w:rFonts w:ascii="Times New Roman" w:hAnsi="Times New Roman" w:cs="Times New Roman"/>
                <w:sz w:val="20"/>
                <w:szCs w:val="20"/>
              </w:rPr>
              <w:t>õustu</w:t>
            </w:r>
            <w:r w:rsidR="00F40113" w:rsidRPr="00C5078D">
              <w:rPr>
                <w:rFonts w:ascii="Times New Roman" w:hAnsi="Times New Roman" w:cs="Times New Roman"/>
                <w:sz w:val="20"/>
                <w:szCs w:val="20"/>
              </w:rPr>
              <w:t xml:space="preserve">me </w:t>
            </w:r>
            <w:proofErr w:type="spellStart"/>
            <w:r w:rsidR="00EB403C" w:rsidRPr="00C5078D">
              <w:rPr>
                <w:rFonts w:ascii="Times New Roman" w:hAnsi="Times New Roman" w:cs="Times New Roman"/>
                <w:sz w:val="20"/>
                <w:szCs w:val="20"/>
              </w:rPr>
              <w:t>TalTechi</w:t>
            </w:r>
            <w:proofErr w:type="spellEnd"/>
            <w:r w:rsidR="00EB403C" w:rsidRPr="00C5078D">
              <w:rPr>
                <w:rFonts w:ascii="Times New Roman" w:hAnsi="Times New Roman" w:cs="Times New Roman"/>
                <w:sz w:val="20"/>
                <w:szCs w:val="20"/>
              </w:rPr>
              <w:t xml:space="preserve"> seisukohtadega andmete olemasolu, kättesaadavuse ja kvaliteedi osas</w:t>
            </w:r>
            <w:r w:rsidR="00823D57" w:rsidRPr="00C5078D">
              <w:rPr>
                <w:rFonts w:ascii="Times New Roman" w:hAnsi="Times New Roman" w:cs="Times New Roman"/>
                <w:sz w:val="20"/>
                <w:szCs w:val="20"/>
              </w:rPr>
              <w:t xml:space="preserve">. </w:t>
            </w:r>
            <w:r w:rsidR="00C674B7" w:rsidRPr="00C5078D">
              <w:rPr>
                <w:rFonts w:ascii="Times New Roman" w:hAnsi="Times New Roman" w:cs="Times New Roman"/>
                <w:sz w:val="20"/>
                <w:szCs w:val="20"/>
              </w:rPr>
              <w:t xml:space="preserve">Infosüsteemide </w:t>
            </w:r>
            <w:r w:rsidR="0071465A" w:rsidRPr="00C5078D">
              <w:rPr>
                <w:rFonts w:ascii="Times New Roman" w:hAnsi="Times New Roman" w:cs="Times New Roman"/>
                <w:sz w:val="20"/>
                <w:szCs w:val="20"/>
              </w:rPr>
              <w:t xml:space="preserve">sertifitseerimine kolmandate osapoolte poolt </w:t>
            </w:r>
            <w:r w:rsidR="0071465A" w:rsidRPr="00C5078D">
              <w:rPr>
                <w:rFonts w:ascii="Times New Roman" w:hAnsi="Times New Roman" w:cs="Times New Roman"/>
                <w:sz w:val="20"/>
                <w:szCs w:val="20"/>
              </w:rPr>
              <w:lastRenderedPageBreak/>
              <w:t>tähendaks väga suur</w:t>
            </w:r>
            <w:r w:rsidR="00F40113" w:rsidRPr="00C5078D">
              <w:rPr>
                <w:rFonts w:ascii="Times New Roman" w:hAnsi="Times New Roman" w:cs="Times New Roman"/>
                <w:sz w:val="20"/>
                <w:szCs w:val="20"/>
              </w:rPr>
              <w:t>t</w:t>
            </w:r>
            <w:r w:rsidR="0071465A" w:rsidRPr="00C5078D">
              <w:rPr>
                <w:rFonts w:ascii="Times New Roman" w:hAnsi="Times New Roman" w:cs="Times New Roman"/>
                <w:sz w:val="20"/>
                <w:szCs w:val="20"/>
              </w:rPr>
              <w:t xml:space="preserve"> täiendava</w:t>
            </w:r>
            <w:r w:rsidR="00F40113" w:rsidRPr="00C5078D">
              <w:rPr>
                <w:rFonts w:ascii="Times New Roman" w:hAnsi="Times New Roman" w:cs="Times New Roman"/>
                <w:sz w:val="20"/>
                <w:szCs w:val="20"/>
              </w:rPr>
              <w:t xml:space="preserve">t </w:t>
            </w:r>
            <w:r w:rsidR="00132A11" w:rsidRPr="00C5078D">
              <w:rPr>
                <w:rFonts w:ascii="Times New Roman" w:hAnsi="Times New Roman" w:cs="Times New Roman"/>
                <w:sz w:val="20"/>
                <w:szCs w:val="20"/>
              </w:rPr>
              <w:t xml:space="preserve">halduskoormuse kasvu ning seetõttu ei ole seisukohtade kujundamisel arvestatud </w:t>
            </w:r>
            <w:proofErr w:type="spellStart"/>
            <w:r w:rsidR="00132A11" w:rsidRPr="00C5078D">
              <w:rPr>
                <w:rFonts w:ascii="Times New Roman" w:hAnsi="Times New Roman" w:cs="Times New Roman"/>
                <w:sz w:val="20"/>
                <w:szCs w:val="20"/>
              </w:rPr>
              <w:t>TalTechi</w:t>
            </w:r>
            <w:proofErr w:type="spellEnd"/>
            <w:r w:rsidR="00132A11" w:rsidRPr="00C5078D">
              <w:rPr>
                <w:rFonts w:ascii="Times New Roman" w:hAnsi="Times New Roman" w:cs="Times New Roman"/>
                <w:sz w:val="20"/>
                <w:szCs w:val="20"/>
              </w:rPr>
              <w:t xml:space="preserve"> ettepanekuga </w:t>
            </w:r>
            <w:r w:rsidR="008660CD" w:rsidRPr="00C5078D">
              <w:rPr>
                <w:rFonts w:ascii="Times New Roman" w:hAnsi="Times New Roman" w:cs="Times New Roman"/>
                <w:sz w:val="20"/>
                <w:szCs w:val="20"/>
              </w:rPr>
              <w:t>muuta infosüsteemide sertifitseerimine kohustuslikuks kolmandate osapoolte poolt. Siiski leiame, et määr</w:t>
            </w:r>
            <w:r w:rsidR="00E17118" w:rsidRPr="00C5078D">
              <w:rPr>
                <w:rFonts w:ascii="Times New Roman" w:hAnsi="Times New Roman" w:cs="Times New Roman"/>
                <w:sz w:val="20"/>
                <w:szCs w:val="20"/>
              </w:rPr>
              <w:t xml:space="preserve">us </w:t>
            </w:r>
            <w:r w:rsidR="00F40113" w:rsidRPr="00C5078D">
              <w:rPr>
                <w:rFonts w:ascii="Times New Roman" w:hAnsi="Times New Roman" w:cs="Times New Roman"/>
                <w:sz w:val="20"/>
                <w:szCs w:val="20"/>
              </w:rPr>
              <w:t>vajab</w:t>
            </w:r>
            <w:r w:rsidR="00E17118" w:rsidRPr="00C5078D">
              <w:rPr>
                <w:rFonts w:ascii="Times New Roman" w:hAnsi="Times New Roman" w:cs="Times New Roman"/>
                <w:sz w:val="20"/>
                <w:szCs w:val="20"/>
              </w:rPr>
              <w:t xml:space="preserve"> täpsustamist olukordades, kus terviseinfosüsteem kuulub ka meditsiiniseadme mõiste all</w:t>
            </w:r>
            <w:r w:rsidR="004601B5" w:rsidRPr="00C5078D">
              <w:rPr>
                <w:rFonts w:ascii="Times New Roman" w:hAnsi="Times New Roman" w:cs="Times New Roman"/>
                <w:sz w:val="20"/>
                <w:szCs w:val="20"/>
              </w:rPr>
              <w:t>a. Lisaks teeb Eesti ettepaneku kehtestada kolmandate osapoolte poolt läbiviidav vabatahtlik sertifitseerimine heaolurakendustele</w:t>
            </w:r>
            <w:r w:rsidR="00FC14BB" w:rsidRPr="00C5078D">
              <w:rPr>
                <w:rFonts w:ascii="Times New Roman" w:hAnsi="Times New Roman" w:cs="Times New Roman"/>
                <w:sz w:val="20"/>
                <w:szCs w:val="20"/>
              </w:rPr>
              <w:t xml:space="preserve"> märgise saamiseks. </w:t>
            </w:r>
          </w:p>
          <w:p w14:paraId="5BB0C276" w14:textId="088F12D1" w:rsidR="007C41AC" w:rsidRPr="00C5078D" w:rsidRDefault="007C41AC"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(3) </w:t>
            </w:r>
            <w:r w:rsidR="00F40113" w:rsidRPr="00C5078D">
              <w:rPr>
                <w:rFonts w:ascii="Times New Roman" w:hAnsi="Times New Roman" w:cs="Times New Roman"/>
                <w:sz w:val="20"/>
                <w:szCs w:val="20"/>
              </w:rPr>
              <w:t>A</w:t>
            </w:r>
            <w:r w:rsidRPr="00C5078D">
              <w:rPr>
                <w:rFonts w:ascii="Times New Roman" w:hAnsi="Times New Roman" w:cs="Times New Roman"/>
                <w:sz w:val="20"/>
                <w:szCs w:val="20"/>
              </w:rPr>
              <w:t>rves</w:t>
            </w:r>
            <w:r w:rsidR="00F40113" w:rsidRPr="00C5078D">
              <w:rPr>
                <w:rFonts w:ascii="Times New Roman" w:hAnsi="Times New Roman" w:cs="Times New Roman"/>
                <w:sz w:val="20"/>
                <w:szCs w:val="20"/>
              </w:rPr>
              <w:t>tatud</w:t>
            </w:r>
            <w:r w:rsidR="00AA2E81" w:rsidRPr="00C5078D">
              <w:rPr>
                <w:rFonts w:ascii="Times New Roman" w:hAnsi="Times New Roman" w:cs="Times New Roman"/>
                <w:sz w:val="20"/>
                <w:szCs w:val="20"/>
              </w:rPr>
              <w:t>, p. 4, p.12, p. 12</w:t>
            </w:r>
            <w:r w:rsidR="00FF2114" w:rsidRPr="00C5078D">
              <w:rPr>
                <w:rFonts w:ascii="Times New Roman" w:hAnsi="Times New Roman" w:cs="Times New Roman"/>
                <w:sz w:val="20"/>
                <w:szCs w:val="20"/>
              </w:rPr>
              <w:t xml:space="preserve"> </w:t>
            </w:r>
          </w:p>
          <w:p w14:paraId="1C19441C" w14:textId="0D09F49A" w:rsidR="00011EF3" w:rsidRPr="00C5078D" w:rsidRDefault="00AF457B" w:rsidP="0011564B">
            <w:pPr>
              <w:jc w:val="both"/>
              <w:rPr>
                <w:rFonts w:ascii="Times New Roman" w:hAnsi="Times New Roman" w:cs="Times New Roman"/>
                <w:sz w:val="20"/>
                <w:szCs w:val="20"/>
              </w:rPr>
            </w:pPr>
            <w:r w:rsidRPr="00C5078D">
              <w:rPr>
                <w:rFonts w:ascii="Times New Roman" w:hAnsi="Times New Roman" w:cs="Times New Roman"/>
                <w:sz w:val="20"/>
                <w:szCs w:val="20"/>
              </w:rPr>
              <w:t>(4)</w:t>
            </w:r>
            <w:r w:rsidR="00C31E4F" w:rsidRPr="00C5078D">
              <w:rPr>
                <w:rFonts w:ascii="Times New Roman" w:hAnsi="Times New Roman" w:cs="Times New Roman"/>
                <w:sz w:val="20"/>
                <w:szCs w:val="20"/>
              </w:rPr>
              <w:t xml:space="preserve"> </w:t>
            </w:r>
            <w:r w:rsidR="00AA2E81" w:rsidRPr="00C5078D">
              <w:rPr>
                <w:rFonts w:ascii="Times New Roman" w:hAnsi="Times New Roman" w:cs="Times New Roman"/>
                <w:sz w:val="20"/>
                <w:szCs w:val="20"/>
              </w:rPr>
              <w:t xml:space="preserve">Arvestatud, p. </w:t>
            </w:r>
            <w:r w:rsidR="005013C5" w:rsidRPr="00C5078D">
              <w:rPr>
                <w:rFonts w:ascii="Times New Roman" w:hAnsi="Times New Roman" w:cs="Times New Roman"/>
                <w:sz w:val="20"/>
                <w:szCs w:val="20"/>
              </w:rPr>
              <w:t>6</w:t>
            </w:r>
            <w:r w:rsidR="00E32A6A" w:rsidRPr="00C5078D">
              <w:rPr>
                <w:rFonts w:ascii="Times New Roman" w:hAnsi="Times New Roman" w:cs="Times New Roman"/>
                <w:sz w:val="20"/>
                <w:szCs w:val="20"/>
              </w:rPr>
              <w:t xml:space="preserve">, </w:t>
            </w:r>
            <w:r w:rsidR="00AA2E81" w:rsidRPr="00C5078D">
              <w:rPr>
                <w:rFonts w:ascii="Times New Roman" w:hAnsi="Times New Roman" w:cs="Times New Roman"/>
                <w:sz w:val="20"/>
                <w:szCs w:val="20"/>
              </w:rPr>
              <w:t xml:space="preserve">p. </w:t>
            </w:r>
            <w:r w:rsidR="00E32A6A" w:rsidRPr="00C5078D">
              <w:rPr>
                <w:rFonts w:ascii="Times New Roman" w:hAnsi="Times New Roman" w:cs="Times New Roman"/>
                <w:sz w:val="20"/>
                <w:szCs w:val="20"/>
              </w:rPr>
              <w:t>7</w:t>
            </w:r>
            <w:r w:rsidR="00011EF3" w:rsidRPr="00C5078D">
              <w:rPr>
                <w:rFonts w:ascii="Times New Roman" w:hAnsi="Times New Roman" w:cs="Times New Roman"/>
                <w:sz w:val="20"/>
                <w:szCs w:val="20"/>
              </w:rPr>
              <w:t xml:space="preserve"> </w:t>
            </w:r>
          </w:p>
          <w:p w14:paraId="40A0FAAA" w14:textId="5CA6C07A" w:rsidR="004516AE" w:rsidRPr="00C5078D" w:rsidRDefault="00011EF3"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(5) </w:t>
            </w:r>
            <w:r w:rsidR="00AA2E81" w:rsidRPr="00C5078D">
              <w:rPr>
                <w:rFonts w:ascii="Times New Roman" w:hAnsi="Times New Roman" w:cs="Times New Roman"/>
                <w:sz w:val="20"/>
                <w:szCs w:val="20"/>
              </w:rPr>
              <w:t>Arvestatud, p. 12</w:t>
            </w:r>
            <w:r w:rsidR="004516AE" w:rsidRPr="00C5078D">
              <w:rPr>
                <w:rFonts w:ascii="Times New Roman" w:hAnsi="Times New Roman" w:cs="Times New Roman"/>
                <w:sz w:val="20"/>
                <w:szCs w:val="20"/>
              </w:rPr>
              <w:t xml:space="preserve"> </w:t>
            </w:r>
          </w:p>
          <w:p w14:paraId="51A379F5" w14:textId="77777777" w:rsidR="00AA2E81" w:rsidRPr="00C5078D" w:rsidRDefault="004516AE"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(6) </w:t>
            </w:r>
            <w:r w:rsidR="00AA2E81" w:rsidRPr="00C5078D">
              <w:rPr>
                <w:rFonts w:ascii="Times New Roman" w:hAnsi="Times New Roman" w:cs="Times New Roman"/>
                <w:sz w:val="20"/>
                <w:szCs w:val="20"/>
              </w:rPr>
              <w:t xml:space="preserve">Arvestatud, p. </w:t>
            </w:r>
            <w:r w:rsidR="00152E97" w:rsidRPr="00C5078D">
              <w:rPr>
                <w:rFonts w:ascii="Times New Roman" w:hAnsi="Times New Roman" w:cs="Times New Roman"/>
                <w:sz w:val="20"/>
                <w:szCs w:val="20"/>
              </w:rPr>
              <w:t>7</w:t>
            </w:r>
          </w:p>
          <w:p w14:paraId="658713D4" w14:textId="4D1BDC13" w:rsidR="00302EDE" w:rsidRPr="00C5078D" w:rsidRDefault="00152E97"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(7) </w:t>
            </w:r>
            <w:r w:rsidR="00AA2E81" w:rsidRPr="00C5078D">
              <w:rPr>
                <w:rFonts w:ascii="Times New Roman" w:hAnsi="Times New Roman" w:cs="Times New Roman"/>
                <w:sz w:val="20"/>
                <w:szCs w:val="20"/>
              </w:rPr>
              <w:t xml:space="preserve">Arvestatud, p. 6 </w:t>
            </w:r>
            <w:r w:rsidR="00302EDE" w:rsidRPr="00C5078D">
              <w:rPr>
                <w:rFonts w:ascii="Times New Roman" w:hAnsi="Times New Roman" w:cs="Times New Roman"/>
                <w:sz w:val="20"/>
                <w:szCs w:val="20"/>
              </w:rPr>
              <w:t xml:space="preserve"> </w:t>
            </w:r>
          </w:p>
          <w:p w14:paraId="24ACD661" w14:textId="3254F1BF" w:rsidR="00AF457B" w:rsidRPr="00C5078D" w:rsidRDefault="00302EDE"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(8) </w:t>
            </w:r>
            <w:r w:rsidR="00AA2E81" w:rsidRPr="00C5078D">
              <w:rPr>
                <w:rFonts w:ascii="Times New Roman" w:hAnsi="Times New Roman" w:cs="Times New Roman"/>
                <w:sz w:val="20"/>
                <w:szCs w:val="20"/>
              </w:rPr>
              <w:t>Arvestatud</w:t>
            </w:r>
            <w:r w:rsidR="00272533" w:rsidRPr="00C5078D">
              <w:rPr>
                <w:rFonts w:ascii="Times New Roman" w:hAnsi="Times New Roman" w:cs="Times New Roman"/>
                <w:sz w:val="20"/>
                <w:szCs w:val="20"/>
              </w:rPr>
              <w:t>, p. 4, p. 6</w:t>
            </w:r>
          </w:p>
          <w:p w14:paraId="4D2BC9AD" w14:textId="3A116411" w:rsidR="00317BFB" w:rsidRPr="00C5078D" w:rsidRDefault="00A7121E" w:rsidP="0011564B">
            <w:pPr>
              <w:jc w:val="both"/>
              <w:rPr>
                <w:rFonts w:ascii="Times New Roman" w:hAnsi="Times New Roman" w:cs="Times New Roman"/>
                <w:sz w:val="20"/>
                <w:szCs w:val="20"/>
              </w:rPr>
            </w:pPr>
            <w:r w:rsidRPr="00C5078D">
              <w:rPr>
                <w:rFonts w:ascii="Times New Roman" w:hAnsi="Times New Roman" w:cs="Times New Roman"/>
                <w:sz w:val="20"/>
                <w:szCs w:val="20"/>
              </w:rPr>
              <w:t>(9)</w:t>
            </w:r>
            <w:r w:rsidR="00317BFB" w:rsidRPr="00C5078D">
              <w:rPr>
                <w:rFonts w:ascii="Times New Roman" w:hAnsi="Times New Roman" w:cs="Times New Roman"/>
                <w:sz w:val="20"/>
                <w:szCs w:val="20"/>
              </w:rPr>
              <w:t xml:space="preserve"> </w:t>
            </w:r>
            <w:r w:rsidR="00272533" w:rsidRPr="00C5078D">
              <w:rPr>
                <w:rFonts w:ascii="Times New Roman" w:hAnsi="Times New Roman" w:cs="Times New Roman"/>
                <w:sz w:val="20"/>
                <w:szCs w:val="20"/>
              </w:rPr>
              <w:t xml:space="preserve">Ei ole arvestatud, tervishoiuteenuste rahastamine ei ole skoobis </w:t>
            </w:r>
          </w:p>
          <w:p w14:paraId="5D870B9D" w14:textId="75F967D4" w:rsidR="005B1360" w:rsidRPr="00C5078D" w:rsidRDefault="00317BFB"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(10) </w:t>
            </w:r>
            <w:r w:rsidR="00AA2E81" w:rsidRPr="00C5078D">
              <w:rPr>
                <w:rFonts w:ascii="Times New Roman" w:hAnsi="Times New Roman" w:cs="Times New Roman"/>
                <w:sz w:val="20"/>
                <w:szCs w:val="20"/>
              </w:rPr>
              <w:t>Arvestatud</w:t>
            </w:r>
            <w:r w:rsidR="00272533" w:rsidRPr="00C5078D">
              <w:rPr>
                <w:rFonts w:ascii="Times New Roman" w:hAnsi="Times New Roman" w:cs="Times New Roman"/>
                <w:sz w:val="20"/>
                <w:szCs w:val="20"/>
              </w:rPr>
              <w:t>, p.</w:t>
            </w:r>
            <w:r w:rsidR="00AA2E81" w:rsidRPr="00C5078D">
              <w:rPr>
                <w:rFonts w:ascii="Times New Roman" w:hAnsi="Times New Roman" w:cs="Times New Roman"/>
                <w:sz w:val="20"/>
                <w:szCs w:val="20"/>
              </w:rPr>
              <w:t xml:space="preserve"> </w:t>
            </w:r>
            <w:r w:rsidR="005B1360" w:rsidRPr="00C5078D">
              <w:rPr>
                <w:rFonts w:ascii="Times New Roman" w:hAnsi="Times New Roman" w:cs="Times New Roman"/>
                <w:sz w:val="20"/>
                <w:szCs w:val="20"/>
              </w:rPr>
              <w:t>11</w:t>
            </w:r>
            <w:r w:rsidR="00272533" w:rsidRPr="00C5078D">
              <w:rPr>
                <w:rFonts w:ascii="Times New Roman" w:hAnsi="Times New Roman" w:cs="Times New Roman"/>
                <w:sz w:val="20"/>
                <w:szCs w:val="20"/>
              </w:rPr>
              <w:t xml:space="preserve"> ja mõjuanalüüsis</w:t>
            </w:r>
          </w:p>
          <w:p w14:paraId="76555108" w14:textId="2239B771" w:rsidR="00A7121E" w:rsidRPr="00C5078D" w:rsidRDefault="005B1360"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(11) </w:t>
            </w:r>
            <w:r w:rsidR="00AA2E81" w:rsidRPr="00C5078D">
              <w:rPr>
                <w:rFonts w:ascii="Times New Roman" w:hAnsi="Times New Roman" w:cs="Times New Roman"/>
                <w:sz w:val="20"/>
                <w:szCs w:val="20"/>
              </w:rPr>
              <w:t xml:space="preserve">Arvestatud </w:t>
            </w:r>
            <w:r w:rsidR="00AE0825" w:rsidRPr="00C5078D">
              <w:rPr>
                <w:rFonts w:ascii="Times New Roman" w:hAnsi="Times New Roman" w:cs="Times New Roman"/>
                <w:sz w:val="20"/>
                <w:szCs w:val="20"/>
              </w:rPr>
              <w:t xml:space="preserve">osaliselt, p. </w:t>
            </w:r>
            <w:r w:rsidR="00620B23" w:rsidRPr="00C5078D">
              <w:rPr>
                <w:rFonts w:ascii="Times New Roman" w:hAnsi="Times New Roman" w:cs="Times New Roman"/>
                <w:sz w:val="20"/>
                <w:szCs w:val="20"/>
              </w:rPr>
              <w:t xml:space="preserve">11 </w:t>
            </w:r>
          </w:p>
          <w:p w14:paraId="46BC9095" w14:textId="2610CF07" w:rsidR="00AE0825" w:rsidRPr="00C5078D" w:rsidRDefault="00975369"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(12) </w:t>
            </w:r>
            <w:r w:rsidR="00AA2E81" w:rsidRPr="00C5078D">
              <w:rPr>
                <w:rFonts w:ascii="Times New Roman" w:hAnsi="Times New Roman" w:cs="Times New Roman"/>
                <w:sz w:val="20"/>
                <w:szCs w:val="20"/>
              </w:rPr>
              <w:t>Arvestatud</w:t>
            </w:r>
            <w:r w:rsidR="00AE0825" w:rsidRPr="00C5078D">
              <w:rPr>
                <w:rFonts w:ascii="Times New Roman" w:hAnsi="Times New Roman" w:cs="Times New Roman"/>
                <w:sz w:val="20"/>
                <w:szCs w:val="20"/>
              </w:rPr>
              <w:t xml:space="preserve"> osaliselt,</w:t>
            </w:r>
            <w:r w:rsidR="00AA2E81" w:rsidRPr="00C5078D">
              <w:rPr>
                <w:rFonts w:ascii="Times New Roman" w:hAnsi="Times New Roman" w:cs="Times New Roman"/>
                <w:sz w:val="20"/>
                <w:szCs w:val="20"/>
              </w:rPr>
              <w:t xml:space="preserve"> </w:t>
            </w:r>
            <w:r w:rsidR="00AE0825" w:rsidRPr="00C5078D">
              <w:rPr>
                <w:rFonts w:ascii="Times New Roman" w:hAnsi="Times New Roman" w:cs="Times New Roman"/>
                <w:sz w:val="20"/>
                <w:szCs w:val="20"/>
              </w:rPr>
              <w:t>p.12</w:t>
            </w:r>
          </w:p>
          <w:p w14:paraId="011438BA" w14:textId="637DB0BF" w:rsidR="00AE0825" w:rsidRPr="00C5078D" w:rsidRDefault="00462635"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(13) </w:t>
            </w:r>
            <w:r w:rsidR="00AA2E81" w:rsidRPr="00C5078D">
              <w:rPr>
                <w:rFonts w:ascii="Times New Roman" w:hAnsi="Times New Roman" w:cs="Times New Roman"/>
                <w:sz w:val="20"/>
                <w:szCs w:val="20"/>
              </w:rPr>
              <w:t xml:space="preserve">Arvestatud </w:t>
            </w:r>
            <w:r w:rsidR="00AE0825" w:rsidRPr="00C5078D">
              <w:rPr>
                <w:rFonts w:ascii="Times New Roman" w:hAnsi="Times New Roman" w:cs="Times New Roman"/>
                <w:sz w:val="20"/>
                <w:szCs w:val="20"/>
              </w:rPr>
              <w:t>osaliselt</w:t>
            </w:r>
            <w:r w:rsidR="00272533" w:rsidRPr="00C5078D">
              <w:rPr>
                <w:rFonts w:ascii="Times New Roman" w:hAnsi="Times New Roman" w:cs="Times New Roman"/>
                <w:sz w:val="20"/>
                <w:szCs w:val="20"/>
              </w:rPr>
              <w:t>,</w:t>
            </w:r>
            <w:r w:rsidR="00AE0825" w:rsidRPr="00C5078D">
              <w:rPr>
                <w:rFonts w:ascii="Times New Roman" w:hAnsi="Times New Roman" w:cs="Times New Roman"/>
                <w:sz w:val="20"/>
                <w:szCs w:val="20"/>
              </w:rPr>
              <w:t xml:space="preserve"> p. </w:t>
            </w:r>
            <w:r w:rsidRPr="00C5078D">
              <w:rPr>
                <w:rFonts w:ascii="Times New Roman" w:hAnsi="Times New Roman" w:cs="Times New Roman"/>
                <w:sz w:val="20"/>
                <w:szCs w:val="20"/>
              </w:rPr>
              <w:t>1</w:t>
            </w:r>
            <w:r w:rsidR="00AE0825" w:rsidRPr="00C5078D">
              <w:rPr>
                <w:rFonts w:ascii="Times New Roman" w:hAnsi="Times New Roman" w:cs="Times New Roman"/>
                <w:sz w:val="20"/>
                <w:szCs w:val="20"/>
              </w:rPr>
              <w:t>2</w:t>
            </w:r>
          </w:p>
          <w:p w14:paraId="0EF039CD" w14:textId="7FD0F6BB" w:rsidR="00AE0825" w:rsidRPr="00C5078D" w:rsidRDefault="00462635"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(14) </w:t>
            </w:r>
            <w:r w:rsidR="00945A43" w:rsidRPr="00C5078D">
              <w:rPr>
                <w:rFonts w:ascii="Times New Roman" w:hAnsi="Times New Roman" w:cs="Times New Roman"/>
                <w:sz w:val="20"/>
                <w:szCs w:val="20"/>
              </w:rPr>
              <w:t xml:space="preserve">Arvestatud </w:t>
            </w:r>
            <w:r w:rsidRPr="00C5078D">
              <w:rPr>
                <w:rFonts w:ascii="Times New Roman" w:hAnsi="Times New Roman" w:cs="Times New Roman"/>
                <w:sz w:val="20"/>
                <w:szCs w:val="20"/>
              </w:rPr>
              <w:t>(</w:t>
            </w:r>
            <w:r w:rsidR="00AE0825" w:rsidRPr="00C5078D">
              <w:rPr>
                <w:rFonts w:ascii="Times New Roman" w:hAnsi="Times New Roman" w:cs="Times New Roman"/>
                <w:sz w:val="20"/>
                <w:szCs w:val="20"/>
              </w:rPr>
              <w:t>p. 13, 14</w:t>
            </w:r>
            <w:r w:rsidR="00B231A2" w:rsidRPr="00C5078D">
              <w:rPr>
                <w:rFonts w:ascii="Times New Roman" w:hAnsi="Times New Roman" w:cs="Times New Roman"/>
                <w:sz w:val="20"/>
                <w:szCs w:val="20"/>
              </w:rPr>
              <w:t>)</w:t>
            </w:r>
            <w:r w:rsidR="00AE0825" w:rsidRPr="00C5078D">
              <w:rPr>
                <w:rFonts w:ascii="Times New Roman" w:hAnsi="Times New Roman" w:cs="Times New Roman"/>
                <w:sz w:val="20"/>
                <w:szCs w:val="20"/>
              </w:rPr>
              <w:t xml:space="preserve">. </w:t>
            </w:r>
            <w:r w:rsidR="000D744E" w:rsidRPr="00C5078D">
              <w:rPr>
                <w:rFonts w:ascii="Times New Roman" w:hAnsi="Times New Roman" w:cs="Times New Roman"/>
                <w:sz w:val="20"/>
                <w:szCs w:val="20"/>
              </w:rPr>
              <w:t xml:space="preserve">Eesti </w:t>
            </w:r>
            <w:r w:rsidR="00B231A2" w:rsidRPr="00C5078D">
              <w:rPr>
                <w:rFonts w:ascii="Times New Roman" w:hAnsi="Times New Roman" w:cs="Times New Roman"/>
                <w:sz w:val="20"/>
                <w:szCs w:val="20"/>
              </w:rPr>
              <w:t xml:space="preserve">soovib jätta tulenevalt liikmesriikide tervishoiukorraldusest liikmesriikidele </w:t>
            </w:r>
            <w:r w:rsidR="000D744E" w:rsidRPr="00C5078D">
              <w:rPr>
                <w:rFonts w:ascii="Times New Roman" w:hAnsi="Times New Roman" w:cs="Times New Roman"/>
                <w:sz w:val="20"/>
                <w:szCs w:val="20"/>
              </w:rPr>
              <w:t>võimaluse hallata andmelubade taotlusi ka keskselt.</w:t>
            </w:r>
          </w:p>
          <w:p w14:paraId="615CC972" w14:textId="0706A1E7" w:rsidR="008322A1" w:rsidRPr="00C5078D" w:rsidRDefault="000D744E"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(15) </w:t>
            </w:r>
            <w:r w:rsidR="00945A43" w:rsidRPr="00C5078D">
              <w:rPr>
                <w:rFonts w:ascii="Times New Roman" w:hAnsi="Times New Roman" w:cs="Times New Roman"/>
                <w:sz w:val="20"/>
                <w:szCs w:val="20"/>
              </w:rPr>
              <w:t>Arvestatud</w:t>
            </w:r>
            <w:r w:rsidR="00AE0825" w:rsidRPr="00C5078D">
              <w:rPr>
                <w:rFonts w:ascii="Times New Roman" w:hAnsi="Times New Roman" w:cs="Times New Roman"/>
                <w:sz w:val="20"/>
                <w:szCs w:val="20"/>
              </w:rPr>
              <w:t xml:space="preserve">, p </w:t>
            </w:r>
            <w:r w:rsidR="004B72B2" w:rsidRPr="00C5078D">
              <w:rPr>
                <w:rFonts w:ascii="Times New Roman" w:hAnsi="Times New Roman" w:cs="Times New Roman"/>
                <w:sz w:val="20"/>
                <w:szCs w:val="20"/>
              </w:rPr>
              <w:t xml:space="preserve">1, </w:t>
            </w:r>
            <w:r w:rsidR="00AE0825" w:rsidRPr="00C5078D">
              <w:rPr>
                <w:rFonts w:ascii="Times New Roman" w:hAnsi="Times New Roman" w:cs="Times New Roman"/>
                <w:sz w:val="20"/>
                <w:szCs w:val="20"/>
              </w:rPr>
              <w:t xml:space="preserve">p. </w:t>
            </w:r>
            <w:r w:rsidR="004B72B2" w:rsidRPr="00C5078D">
              <w:rPr>
                <w:rFonts w:ascii="Times New Roman" w:hAnsi="Times New Roman" w:cs="Times New Roman"/>
                <w:sz w:val="20"/>
                <w:szCs w:val="20"/>
              </w:rPr>
              <w:t>11</w:t>
            </w:r>
            <w:r w:rsidR="00F72B9D" w:rsidRPr="00C5078D">
              <w:rPr>
                <w:rFonts w:ascii="Times New Roman" w:hAnsi="Times New Roman" w:cs="Times New Roman"/>
                <w:sz w:val="20"/>
                <w:szCs w:val="20"/>
              </w:rPr>
              <w:t xml:space="preserve"> </w:t>
            </w:r>
          </w:p>
          <w:p w14:paraId="02B9F780" w14:textId="5C70403E" w:rsidR="003B55C4" w:rsidRPr="00C5078D" w:rsidRDefault="00F72B9D"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(16) </w:t>
            </w:r>
            <w:r w:rsidR="00945A43" w:rsidRPr="00C5078D">
              <w:rPr>
                <w:rFonts w:ascii="Times New Roman" w:hAnsi="Times New Roman" w:cs="Times New Roman"/>
                <w:sz w:val="20"/>
                <w:szCs w:val="20"/>
              </w:rPr>
              <w:t>A</w:t>
            </w:r>
            <w:r w:rsidR="0040593D" w:rsidRPr="00C5078D">
              <w:rPr>
                <w:rFonts w:ascii="Times New Roman" w:hAnsi="Times New Roman" w:cs="Times New Roman"/>
                <w:sz w:val="20"/>
                <w:szCs w:val="20"/>
              </w:rPr>
              <w:t xml:space="preserve">rvesse võetud osaliselt, </w:t>
            </w:r>
            <w:r w:rsidR="00945A43" w:rsidRPr="00C5078D">
              <w:rPr>
                <w:rFonts w:ascii="Times New Roman" w:hAnsi="Times New Roman" w:cs="Times New Roman"/>
                <w:sz w:val="20"/>
                <w:szCs w:val="20"/>
              </w:rPr>
              <w:t>p. 9 (</w:t>
            </w:r>
            <w:r w:rsidR="0040593D" w:rsidRPr="00C5078D">
              <w:rPr>
                <w:rFonts w:ascii="Times New Roman" w:hAnsi="Times New Roman" w:cs="Times New Roman"/>
                <w:sz w:val="20"/>
                <w:szCs w:val="20"/>
              </w:rPr>
              <w:t>vt põhjenduspunkt 2).</w:t>
            </w:r>
          </w:p>
          <w:p w14:paraId="7B319FB6" w14:textId="055F8727" w:rsidR="00310EA3" w:rsidRPr="00C5078D" w:rsidRDefault="003B55C4"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(17) </w:t>
            </w:r>
            <w:r w:rsidR="00945A43" w:rsidRPr="00C5078D">
              <w:rPr>
                <w:rFonts w:ascii="Times New Roman" w:hAnsi="Times New Roman" w:cs="Times New Roman"/>
                <w:sz w:val="20"/>
                <w:szCs w:val="20"/>
              </w:rPr>
              <w:t>E</w:t>
            </w:r>
            <w:r w:rsidR="002C3321" w:rsidRPr="00C5078D">
              <w:rPr>
                <w:rFonts w:ascii="Times New Roman" w:hAnsi="Times New Roman" w:cs="Times New Roman"/>
                <w:sz w:val="20"/>
                <w:szCs w:val="20"/>
              </w:rPr>
              <w:t xml:space="preserve">i ole arvesse võetud, Eesti toetab märgistuse saamiseks luua kolmandate osapoolte sertifitseerimissüsteem, et tagada </w:t>
            </w:r>
            <w:r w:rsidR="00FC44F1" w:rsidRPr="00C5078D">
              <w:rPr>
                <w:rFonts w:ascii="Times New Roman" w:hAnsi="Times New Roman" w:cs="Times New Roman"/>
                <w:sz w:val="20"/>
                <w:szCs w:val="20"/>
              </w:rPr>
              <w:t>heaolurakenduste turu korrastamine ning lõppkasutajale kindlustunne (</w:t>
            </w:r>
            <w:r w:rsidR="00945A43" w:rsidRPr="00C5078D">
              <w:rPr>
                <w:rFonts w:ascii="Times New Roman" w:hAnsi="Times New Roman" w:cs="Times New Roman"/>
                <w:sz w:val="20"/>
                <w:szCs w:val="20"/>
              </w:rPr>
              <w:t xml:space="preserve">p. </w:t>
            </w:r>
            <w:r w:rsidR="00FC44F1" w:rsidRPr="00C5078D">
              <w:rPr>
                <w:rFonts w:ascii="Times New Roman" w:hAnsi="Times New Roman" w:cs="Times New Roman"/>
                <w:sz w:val="20"/>
                <w:szCs w:val="20"/>
              </w:rPr>
              <w:t xml:space="preserve">10). </w:t>
            </w:r>
          </w:p>
          <w:p w14:paraId="5711BB11" w14:textId="4AB65B8E" w:rsidR="002F3A5C" w:rsidRPr="00C5078D" w:rsidRDefault="00310EA3"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(18) </w:t>
            </w:r>
            <w:r w:rsidR="00945A43" w:rsidRPr="00C5078D">
              <w:rPr>
                <w:rFonts w:ascii="Times New Roman" w:hAnsi="Times New Roman" w:cs="Times New Roman"/>
                <w:sz w:val="20"/>
                <w:szCs w:val="20"/>
              </w:rPr>
              <w:t>Arvestatud, p. 16</w:t>
            </w:r>
          </w:p>
          <w:p w14:paraId="7CD6F870" w14:textId="77777777" w:rsidR="00945A43" w:rsidRPr="00C5078D" w:rsidRDefault="002F3A5C"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(19) </w:t>
            </w:r>
            <w:r w:rsidR="00945A43" w:rsidRPr="00C5078D">
              <w:rPr>
                <w:rFonts w:ascii="Times New Roman" w:hAnsi="Times New Roman" w:cs="Times New Roman"/>
                <w:sz w:val="20"/>
                <w:szCs w:val="20"/>
              </w:rPr>
              <w:t>Arvestatud, p. 11</w:t>
            </w:r>
          </w:p>
          <w:p w14:paraId="68CF4847" w14:textId="5F3E873C" w:rsidR="00F72B9D" w:rsidRPr="00C5078D" w:rsidRDefault="006C511E" w:rsidP="0011564B">
            <w:pPr>
              <w:jc w:val="both"/>
              <w:rPr>
                <w:rFonts w:ascii="Times New Roman" w:hAnsi="Times New Roman" w:cs="Times New Roman"/>
                <w:sz w:val="20"/>
                <w:szCs w:val="20"/>
              </w:rPr>
            </w:pPr>
            <w:r w:rsidRPr="00C5078D">
              <w:rPr>
                <w:rFonts w:ascii="Times New Roman" w:hAnsi="Times New Roman" w:cs="Times New Roman"/>
                <w:sz w:val="20"/>
                <w:szCs w:val="20"/>
              </w:rPr>
              <w:t xml:space="preserve"> </w:t>
            </w:r>
            <w:r w:rsidR="00CD56BC" w:rsidRPr="00C5078D">
              <w:rPr>
                <w:rFonts w:ascii="Times New Roman" w:hAnsi="Times New Roman" w:cs="Times New Roman"/>
                <w:sz w:val="20"/>
                <w:szCs w:val="20"/>
              </w:rPr>
              <w:t xml:space="preserve"> </w:t>
            </w:r>
            <w:r w:rsidR="0040593D" w:rsidRPr="00C5078D">
              <w:rPr>
                <w:rFonts w:ascii="Times New Roman" w:hAnsi="Times New Roman" w:cs="Times New Roman"/>
                <w:sz w:val="20"/>
                <w:szCs w:val="20"/>
              </w:rPr>
              <w:br/>
            </w:r>
          </w:p>
          <w:p w14:paraId="48F7ADED" w14:textId="0AFE85B9" w:rsidR="00975369" w:rsidRPr="00C5078D" w:rsidRDefault="008322A1" w:rsidP="0011564B">
            <w:pPr>
              <w:jc w:val="both"/>
              <w:rPr>
                <w:rFonts w:ascii="Times New Roman" w:hAnsi="Times New Roman" w:cs="Times New Roman"/>
                <w:sz w:val="20"/>
                <w:szCs w:val="20"/>
              </w:rPr>
            </w:pPr>
            <w:r w:rsidRPr="00C5078D">
              <w:rPr>
                <w:rFonts w:ascii="Times New Roman" w:hAnsi="Times New Roman" w:cs="Times New Roman"/>
                <w:sz w:val="20"/>
                <w:szCs w:val="20"/>
              </w:rPr>
              <w:lastRenderedPageBreak/>
              <w:t xml:space="preserve"> </w:t>
            </w:r>
          </w:p>
          <w:p w14:paraId="26FDF20E" w14:textId="77777777" w:rsidR="008322A1" w:rsidRPr="00C5078D" w:rsidRDefault="008322A1" w:rsidP="0011564B">
            <w:pPr>
              <w:jc w:val="both"/>
              <w:rPr>
                <w:rFonts w:ascii="Times New Roman" w:hAnsi="Times New Roman" w:cs="Times New Roman"/>
                <w:sz w:val="20"/>
                <w:szCs w:val="20"/>
              </w:rPr>
            </w:pPr>
          </w:p>
          <w:p w14:paraId="677B7DC6" w14:textId="70B78C25" w:rsidR="00B372B2" w:rsidRPr="00C5078D" w:rsidRDefault="00B372B2" w:rsidP="0011564B">
            <w:pPr>
              <w:jc w:val="both"/>
              <w:rPr>
                <w:rFonts w:ascii="Times New Roman" w:hAnsi="Times New Roman" w:cs="Times New Roman"/>
                <w:sz w:val="20"/>
                <w:szCs w:val="20"/>
              </w:rPr>
            </w:pPr>
          </w:p>
        </w:tc>
      </w:tr>
      <w:tr w:rsidR="00A93857" w:rsidRPr="00CF6EA4" w14:paraId="27C0F0C5" w14:textId="77777777" w:rsidTr="008223A3">
        <w:tc>
          <w:tcPr>
            <w:tcW w:w="535" w:type="dxa"/>
          </w:tcPr>
          <w:p w14:paraId="63D02CB4" w14:textId="3568A213" w:rsidR="00A93857" w:rsidRPr="00E1090D" w:rsidRDefault="00A93857" w:rsidP="0011564B">
            <w:pPr>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571" w:type="dxa"/>
          </w:tcPr>
          <w:p w14:paraId="444FCF9B" w14:textId="74B173C5" w:rsidR="00A93857" w:rsidRPr="00E1090D" w:rsidRDefault="00A93857" w:rsidP="0011564B">
            <w:pPr>
              <w:jc w:val="both"/>
              <w:rPr>
                <w:rFonts w:ascii="Times New Roman" w:hAnsi="Times New Roman" w:cs="Times New Roman"/>
                <w:b/>
                <w:sz w:val="24"/>
                <w:szCs w:val="24"/>
              </w:rPr>
            </w:pPr>
            <w:r w:rsidRPr="00E1090D">
              <w:rPr>
                <w:rFonts w:ascii="Times New Roman" w:hAnsi="Times New Roman" w:cs="Times New Roman"/>
                <w:b/>
                <w:sz w:val="24"/>
                <w:szCs w:val="24"/>
              </w:rPr>
              <w:t>Haridus- ja Teadusministeerium</w:t>
            </w:r>
          </w:p>
        </w:tc>
        <w:tc>
          <w:tcPr>
            <w:tcW w:w="6379" w:type="dxa"/>
          </w:tcPr>
          <w:p w14:paraId="29F8DF92" w14:textId="0D76D981" w:rsidR="00A1247B" w:rsidRPr="008A47DB" w:rsidRDefault="00A1247B" w:rsidP="00A1247B">
            <w:pPr>
              <w:rPr>
                <w:rFonts w:ascii="Times New Roman" w:hAnsi="Times New Roman" w:cs="Times New Roman"/>
                <w:b/>
                <w:bCs/>
                <w:sz w:val="20"/>
                <w:szCs w:val="20"/>
              </w:rPr>
            </w:pPr>
            <w:r w:rsidRPr="008A47DB">
              <w:rPr>
                <w:rFonts w:ascii="Times New Roman" w:hAnsi="Times New Roman" w:cs="Times New Roman"/>
                <w:sz w:val="20"/>
                <w:szCs w:val="20"/>
              </w:rPr>
              <w:t xml:space="preserve">Haridus- ja Teadusministeerium eelnõus praeguse seisuga „punaseid jooni“ ei näe. </w:t>
            </w:r>
            <w:r w:rsidRPr="008A47DB">
              <w:rPr>
                <w:rFonts w:ascii="Times New Roman" w:hAnsi="Times New Roman" w:cs="Times New Roman"/>
                <w:b/>
                <w:bCs/>
                <w:sz w:val="20"/>
                <w:szCs w:val="20"/>
              </w:rPr>
              <w:t>Toetame teadust ja innovatsiooni puudutavaid ettepanekuid eelnõus, sh terviseandmete teisesele kasutusele lihtsama ja odavama ligipääsu võimaldamist. Ettepanekud annavad paremad võimalused uute ravimite ja meditsiiniseadmete arendamiseks</w:t>
            </w:r>
            <w:r w:rsidR="006B1D4E" w:rsidRPr="008A47DB">
              <w:rPr>
                <w:rFonts w:ascii="Times New Roman" w:hAnsi="Times New Roman" w:cs="Times New Roman"/>
                <w:b/>
                <w:bCs/>
                <w:sz w:val="20"/>
                <w:szCs w:val="20"/>
              </w:rPr>
              <w:t xml:space="preserve"> (1)</w:t>
            </w:r>
            <w:r w:rsidRPr="008A47DB">
              <w:rPr>
                <w:rFonts w:ascii="Times New Roman" w:hAnsi="Times New Roman" w:cs="Times New Roman"/>
                <w:b/>
                <w:bCs/>
                <w:sz w:val="20"/>
                <w:szCs w:val="20"/>
              </w:rPr>
              <w:t>.</w:t>
            </w:r>
          </w:p>
          <w:p w14:paraId="4BA5A381" w14:textId="642988C9" w:rsidR="00A1247B" w:rsidRPr="008A47DB" w:rsidRDefault="00A1247B" w:rsidP="00A1247B">
            <w:pPr>
              <w:pStyle w:val="Normaallaadveeb"/>
              <w:rPr>
                <w:rFonts w:ascii="Times New Roman" w:hAnsi="Times New Roman" w:cs="Times New Roman"/>
                <w:sz w:val="20"/>
                <w:szCs w:val="20"/>
              </w:rPr>
            </w:pPr>
            <w:r w:rsidRPr="008A47DB">
              <w:rPr>
                <w:rFonts w:ascii="Times New Roman" w:hAnsi="Times New Roman" w:cs="Times New Roman"/>
                <w:sz w:val="20"/>
                <w:szCs w:val="20"/>
              </w:rPr>
              <w:t xml:space="preserve">Ühtse Euroopa terviseandmeruumi määruse eelnõu sätestab selgelt andmete tõeliseks omanikuks isiku, keda need andmed puudutavad ja  tema tahte ning mitte enam neid kogunud ja hoiustava asutuse. </w:t>
            </w:r>
            <w:r w:rsidRPr="008A47DB">
              <w:rPr>
                <w:rFonts w:ascii="Times New Roman" w:hAnsi="Times New Roman" w:cs="Times New Roman"/>
                <w:b/>
                <w:bCs/>
                <w:sz w:val="20"/>
                <w:szCs w:val="20"/>
              </w:rPr>
              <w:t>Võimalik, et muudatusest tulenevalt võiks seniseid teadurahastuse mudeleid üle vaadata, nihutades  rõhuasetuse ajutrusti jätkusuutlikule kooshoidmisele kui peamisele rahvusvahelise eduka koostöö võtmele</w:t>
            </w:r>
            <w:r w:rsidR="00633FFA" w:rsidRPr="008A47DB">
              <w:rPr>
                <w:rFonts w:ascii="Times New Roman" w:hAnsi="Times New Roman" w:cs="Times New Roman"/>
                <w:b/>
                <w:bCs/>
                <w:sz w:val="20"/>
                <w:szCs w:val="20"/>
              </w:rPr>
              <w:t xml:space="preserve"> (2)</w:t>
            </w:r>
            <w:r w:rsidRPr="008A47DB">
              <w:rPr>
                <w:rFonts w:ascii="Times New Roman" w:hAnsi="Times New Roman" w:cs="Times New Roman"/>
                <w:b/>
                <w:bCs/>
                <w:sz w:val="20"/>
                <w:szCs w:val="20"/>
              </w:rPr>
              <w:t>.</w:t>
            </w:r>
            <w:r w:rsidRPr="008A47DB">
              <w:rPr>
                <w:rFonts w:ascii="Times New Roman" w:hAnsi="Times New Roman" w:cs="Times New Roman"/>
                <w:sz w:val="20"/>
                <w:szCs w:val="20"/>
              </w:rPr>
              <w:t xml:space="preserve"> Huvitava, mahuka,  kvaliteetse  ja intrigeeriva andmestiku omamisest üksi enam ei piisa, et koostööpartneriks saada. Samas on ajutrustile teed märksa paremini sillutatud.</w:t>
            </w:r>
          </w:p>
          <w:p w14:paraId="2C7E5FEF" w14:textId="77777777" w:rsidR="00A1247B" w:rsidRPr="008A47DB" w:rsidRDefault="00A1247B" w:rsidP="00A1247B">
            <w:pPr>
              <w:rPr>
                <w:rFonts w:ascii="Times New Roman" w:hAnsi="Times New Roman" w:cs="Times New Roman"/>
                <w:sz w:val="20"/>
                <w:szCs w:val="20"/>
              </w:rPr>
            </w:pPr>
            <w:r w:rsidRPr="008A47DB">
              <w:rPr>
                <w:rFonts w:ascii="Times New Roman" w:hAnsi="Times New Roman" w:cs="Times New Roman"/>
                <w:sz w:val="20"/>
                <w:szCs w:val="20"/>
              </w:rPr>
              <w:t>Taustaks lisan veel tagasiside Eesti Geenivaramut (EGV) puudutavalt:</w:t>
            </w:r>
          </w:p>
          <w:p w14:paraId="07332606" w14:textId="77777777" w:rsidR="00A1247B" w:rsidRPr="008A47DB" w:rsidRDefault="00A1247B" w:rsidP="00A1247B">
            <w:pPr>
              <w:rPr>
                <w:rFonts w:ascii="Times New Roman" w:hAnsi="Times New Roman" w:cs="Times New Roman"/>
                <w:sz w:val="20"/>
                <w:szCs w:val="20"/>
              </w:rPr>
            </w:pPr>
            <w:r w:rsidRPr="008A47DB">
              <w:rPr>
                <w:rFonts w:ascii="Times New Roman" w:hAnsi="Times New Roman" w:cs="Times New Roman"/>
                <w:sz w:val="20"/>
                <w:szCs w:val="20"/>
              </w:rPr>
              <w:t>Põhjenduspunkt (46): „Elektrooniliste terviseandmete teisese kasutuse toetamiseks peaksid andmevaldajad hoiduma andmete esitamata jätmisest, nõudmast põhjendamatuid tasusid, mis ei ole läbipaistvad ega proportsionaalsed andmete kättesaadavaks tegemise kuludega (ja kui see on asjakohane, siis andmete kogumise piirkuludega), nõudmast andmekasutajalt teadustöö kaasavaldamist või muust tegevusest, mis võib takistada andmekasutajaid andmeid taotlemast.“</w:t>
            </w:r>
          </w:p>
          <w:p w14:paraId="5046719F" w14:textId="77777777" w:rsidR="00A1247B" w:rsidRPr="008A47DB" w:rsidRDefault="00A1247B" w:rsidP="00A1247B">
            <w:pPr>
              <w:rPr>
                <w:rFonts w:ascii="Times New Roman" w:hAnsi="Times New Roman" w:cs="Times New Roman"/>
                <w:sz w:val="20"/>
                <w:szCs w:val="20"/>
              </w:rPr>
            </w:pPr>
          </w:p>
          <w:p w14:paraId="3981B881" w14:textId="276B4D7A" w:rsidR="00A1247B" w:rsidRPr="008A47DB" w:rsidRDefault="00A1247B" w:rsidP="00A1247B">
            <w:pPr>
              <w:rPr>
                <w:rFonts w:ascii="Times New Roman" w:hAnsi="Times New Roman" w:cs="Times New Roman"/>
                <w:sz w:val="20"/>
                <w:szCs w:val="20"/>
              </w:rPr>
            </w:pPr>
            <w:r w:rsidRPr="008A47DB">
              <w:rPr>
                <w:rFonts w:ascii="Times New Roman" w:hAnsi="Times New Roman" w:cs="Times New Roman"/>
                <w:sz w:val="20"/>
                <w:szCs w:val="20"/>
              </w:rPr>
              <w:lastRenderedPageBreak/>
              <w:t xml:space="preserve">Seni on andmekogu olnud </w:t>
            </w:r>
            <w:proofErr w:type="spellStart"/>
            <w:r w:rsidRPr="008A47DB">
              <w:rPr>
                <w:rFonts w:ascii="Times New Roman" w:hAnsi="Times New Roman" w:cs="Times New Roman"/>
                <w:sz w:val="20"/>
                <w:szCs w:val="20"/>
              </w:rPr>
              <w:t>EGVle</w:t>
            </w:r>
            <w:proofErr w:type="spellEnd"/>
            <w:r w:rsidRPr="008A47DB">
              <w:rPr>
                <w:rFonts w:ascii="Times New Roman" w:hAnsi="Times New Roman" w:cs="Times New Roman"/>
                <w:sz w:val="20"/>
                <w:szCs w:val="20"/>
              </w:rPr>
              <w:t xml:space="preserve"> suur trump </w:t>
            </w:r>
            <w:proofErr w:type="spellStart"/>
            <w:r w:rsidRPr="008A47DB">
              <w:rPr>
                <w:rFonts w:ascii="Times New Roman" w:hAnsi="Times New Roman" w:cs="Times New Roman"/>
                <w:sz w:val="20"/>
                <w:szCs w:val="20"/>
              </w:rPr>
              <w:t>välisrahastuse</w:t>
            </w:r>
            <w:proofErr w:type="spellEnd"/>
            <w:r w:rsidRPr="008A47DB">
              <w:rPr>
                <w:rFonts w:ascii="Times New Roman" w:hAnsi="Times New Roman" w:cs="Times New Roman"/>
                <w:sz w:val="20"/>
                <w:szCs w:val="20"/>
              </w:rPr>
              <w:t xml:space="preserve"> saamiseks ja konsortsiumides osalemiseks ning taganud kõrge publitseerimisindeksi. </w:t>
            </w:r>
            <w:r w:rsidRPr="008A47DB">
              <w:rPr>
                <w:rFonts w:ascii="Times New Roman" w:hAnsi="Times New Roman" w:cs="Times New Roman"/>
                <w:b/>
                <w:bCs/>
                <w:sz w:val="20"/>
                <w:szCs w:val="20"/>
              </w:rPr>
              <w:t xml:space="preserve">Samas on EGV-l tänaseks piisav nimi ja kompetents, mistõttu suure tõenäosusega ei ole muudatus takistuseks ning </w:t>
            </w:r>
            <w:proofErr w:type="spellStart"/>
            <w:r w:rsidRPr="008A47DB">
              <w:rPr>
                <w:rFonts w:ascii="Times New Roman" w:hAnsi="Times New Roman" w:cs="Times New Roman"/>
                <w:b/>
                <w:bCs/>
                <w:sz w:val="20"/>
                <w:szCs w:val="20"/>
              </w:rPr>
              <w:t>EGVga</w:t>
            </w:r>
            <w:proofErr w:type="spellEnd"/>
            <w:r w:rsidRPr="008A47DB">
              <w:rPr>
                <w:rFonts w:ascii="Times New Roman" w:hAnsi="Times New Roman" w:cs="Times New Roman"/>
                <w:b/>
                <w:bCs/>
                <w:sz w:val="20"/>
                <w:szCs w:val="20"/>
              </w:rPr>
              <w:t xml:space="preserve"> soovitakse niisamagi koostööd teha</w:t>
            </w:r>
            <w:r w:rsidR="0025646F" w:rsidRPr="008A47DB">
              <w:rPr>
                <w:rFonts w:ascii="Times New Roman" w:hAnsi="Times New Roman" w:cs="Times New Roman"/>
                <w:b/>
                <w:bCs/>
                <w:sz w:val="20"/>
                <w:szCs w:val="20"/>
              </w:rPr>
              <w:t xml:space="preserve"> (3)</w:t>
            </w:r>
            <w:r w:rsidRPr="008A47DB">
              <w:rPr>
                <w:rFonts w:ascii="Times New Roman" w:hAnsi="Times New Roman" w:cs="Times New Roman"/>
                <w:b/>
                <w:bCs/>
                <w:sz w:val="20"/>
                <w:szCs w:val="20"/>
              </w:rPr>
              <w:t>.</w:t>
            </w:r>
          </w:p>
          <w:p w14:paraId="408FFB3D" w14:textId="77777777" w:rsidR="00A1247B" w:rsidRPr="008A47DB" w:rsidRDefault="00A1247B" w:rsidP="00A1247B">
            <w:pPr>
              <w:rPr>
                <w:rFonts w:ascii="Times New Roman" w:hAnsi="Times New Roman" w:cs="Times New Roman"/>
                <w:sz w:val="20"/>
                <w:szCs w:val="20"/>
              </w:rPr>
            </w:pPr>
            <w:r w:rsidRPr="008A47DB">
              <w:rPr>
                <w:rFonts w:ascii="Times New Roman" w:hAnsi="Times New Roman" w:cs="Times New Roman"/>
                <w:sz w:val="20"/>
                <w:szCs w:val="20"/>
              </w:rPr>
              <w:t xml:space="preserve">Sarnane andmete kasutamise teemaline debatt oli laual ka pandeemia algusest peale koroona sekventside avalikustamisega seoses - kas andmed on kaitstult ainult </w:t>
            </w:r>
            <w:hyperlink r:id="rId12" w:history="1">
              <w:proofErr w:type="spellStart"/>
              <w:r w:rsidRPr="008A47DB">
                <w:rPr>
                  <w:rStyle w:val="Hperlink"/>
                  <w:rFonts w:ascii="Times New Roman" w:hAnsi="Times New Roman" w:cs="Times New Roman"/>
                  <w:sz w:val="20"/>
                  <w:szCs w:val="20"/>
                </w:rPr>
                <w:t>GISAIDi</w:t>
              </w:r>
            </w:hyperlink>
            <w:r w:rsidRPr="008A47DB">
              <w:rPr>
                <w:rFonts w:ascii="Times New Roman" w:hAnsi="Times New Roman" w:cs="Times New Roman"/>
                <w:sz w:val="20"/>
                <w:szCs w:val="20"/>
              </w:rPr>
              <w:t>s</w:t>
            </w:r>
            <w:proofErr w:type="spellEnd"/>
            <w:r w:rsidRPr="008A47DB">
              <w:rPr>
                <w:rFonts w:ascii="Times New Roman" w:hAnsi="Times New Roman" w:cs="Times New Roman"/>
                <w:sz w:val="20"/>
                <w:szCs w:val="20"/>
              </w:rPr>
              <w:t xml:space="preserve">, kus nende omanikule säilib moraalse kapitali täielik kontroll või siis ilma kasutusmaksuta ja piiranguta Euroopa vabalt ligipääsetavates andmebaasides nn. ENA (the </w:t>
            </w:r>
            <w:proofErr w:type="spellStart"/>
            <w:r w:rsidRPr="008A47DB">
              <w:rPr>
                <w:rFonts w:ascii="Times New Roman" w:hAnsi="Times New Roman" w:cs="Times New Roman"/>
                <w:sz w:val="20"/>
                <w:szCs w:val="20"/>
              </w:rPr>
              <w:t>European</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Nucleotide</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Archive</w:t>
            </w:r>
            <w:proofErr w:type="spellEnd"/>
            <w:r w:rsidRPr="008A47DB">
              <w:rPr>
                <w:rFonts w:ascii="Times New Roman" w:hAnsi="Times New Roman" w:cs="Times New Roman"/>
                <w:sz w:val="20"/>
                <w:szCs w:val="20"/>
              </w:rPr>
              <w:t xml:space="preserve">), kust kõik teadus-ja arendusasutused neid suhteliselt vabalt kasutada saavad ja publitseerimisel kogu au ka endale jätta võivad. GISAID kaitseb oma poliitikat apelleerides nõrgemate ja vaesemate riikide teadlaskonna kaitsele - nii ei saa suure rahakoti ja parema arvutusressursi ligipääsuga teadlased ennaktempos kõike uut ja huvitavat ise ära uurida, jättes algse andmekogu omaniku ja halduri moraalsest kapitalist tühjade kätega. </w:t>
            </w:r>
          </w:p>
          <w:p w14:paraId="6EA62CD9" w14:textId="77777777" w:rsidR="00A1247B" w:rsidRPr="008A47DB" w:rsidRDefault="00A1247B" w:rsidP="00A1247B">
            <w:pPr>
              <w:rPr>
                <w:rFonts w:ascii="Times New Roman" w:hAnsi="Times New Roman" w:cs="Times New Roman"/>
                <w:sz w:val="20"/>
                <w:szCs w:val="20"/>
              </w:rPr>
            </w:pPr>
            <w:r w:rsidRPr="008A47DB">
              <w:rPr>
                <w:rFonts w:ascii="Times New Roman" w:hAnsi="Times New Roman" w:cs="Times New Roman"/>
                <w:sz w:val="20"/>
                <w:szCs w:val="20"/>
              </w:rPr>
              <w:t xml:space="preserve">Vajaks selgitamist, kuivõrd see muudatus piiraks võimalust farmaatsiafirmadega vastastikku kasulikke lepinguid sõlmida. Selle korral saavad suured farmaatsiakontsernid ligipääsu infole ning uurimisasutus toekama rahakoti, et muid projekte rahastada. </w:t>
            </w:r>
          </w:p>
          <w:p w14:paraId="44DC3B75" w14:textId="77777777" w:rsidR="00A93857" w:rsidRPr="008A47DB" w:rsidRDefault="00A93857" w:rsidP="0011564B">
            <w:pPr>
              <w:rPr>
                <w:rFonts w:ascii="Times New Roman" w:hAnsi="Times New Roman" w:cs="Times New Roman"/>
                <w:sz w:val="20"/>
                <w:szCs w:val="20"/>
              </w:rPr>
            </w:pPr>
          </w:p>
        </w:tc>
        <w:tc>
          <w:tcPr>
            <w:tcW w:w="4218" w:type="dxa"/>
          </w:tcPr>
          <w:p w14:paraId="54A9CB93" w14:textId="14AFCDE3" w:rsidR="00F40113" w:rsidRPr="00C5078D" w:rsidRDefault="00947E2C" w:rsidP="006B1D4E">
            <w:pPr>
              <w:jc w:val="both"/>
              <w:rPr>
                <w:rFonts w:ascii="Times New Roman" w:hAnsi="Times New Roman" w:cs="Times New Roman"/>
                <w:sz w:val="20"/>
                <w:szCs w:val="20"/>
              </w:rPr>
            </w:pPr>
            <w:r w:rsidRPr="00C5078D">
              <w:rPr>
                <w:rFonts w:ascii="Times New Roman" w:hAnsi="Times New Roman" w:cs="Times New Roman"/>
                <w:sz w:val="20"/>
                <w:szCs w:val="20"/>
              </w:rPr>
              <w:lastRenderedPageBreak/>
              <w:t>Arvestatud osaliselt, p. 1</w:t>
            </w:r>
            <w:r w:rsidR="00F40113" w:rsidRPr="00C5078D">
              <w:rPr>
                <w:rFonts w:ascii="Times New Roman" w:hAnsi="Times New Roman" w:cs="Times New Roman"/>
                <w:sz w:val="20"/>
                <w:szCs w:val="20"/>
              </w:rPr>
              <w:t xml:space="preserve"> ja p. 11 </w:t>
            </w:r>
          </w:p>
          <w:p w14:paraId="10F39FCC" w14:textId="77777777" w:rsidR="00F40113" w:rsidRPr="00C5078D" w:rsidRDefault="00F40113" w:rsidP="00F40113">
            <w:pPr>
              <w:jc w:val="both"/>
              <w:rPr>
                <w:rFonts w:ascii="Times New Roman" w:hAnsi="Times New Roman" w:cs="Times New Roman"/>
                <w:sz w:val="20"/>
                <w:szCs w:val="20"/>
              </w:rPr>
            </w:pPr>
            <w:r w:rsidRPr="00C5078D">
              <w:rPr>
                <w:rFonts w:ascii="Times New Roman" w:hAnsi="Times New Roman" w:cs="Times New Roman"/>
                <w:sz w:val="20"/>
                <w:szCs w:val="20"/>
              </w:rPr>
              <w:t>Eesti toetab terviseandmete teisest kasutamist selgelt ja ühetaolistel alustel.</w:t>
            </w:r>
          </w:p>
          <w:p w14:paraId="30F7378B" w14:textId="7320D15E" w:rsidR="00A93857" w:rsidRPr="00C5078D" w:rsidRDefault="00947E2C" w:rsidP="006B1D4E">
            <w:pPr>
              <w:jc w:val="both"/>
              <w:rPr>
                <w:rFonts w:ascii="Times New Roman" w:hAnsi="Times New Roman" w:cs="Times New Roman"/>
                <w:sz w:val="20"/>
                <w:szCs w:val="20"/>
              </w:rPr>
            </w:pPr>
            <w:r w:rsidRPr="00C5078D">
              <w:rPr>
                <w:rFonts w:ascii="Times New Roman" w:hAnsi="Times New Roman" w:cs="Times New Roman"/>
                <w:sz w:val="20"/>
                <w:szCs w:val="20"/>
              </w:rPr>
              <w:t xml:space="preserve"> </w:t>
            </w:r>
            <w:r w:rsidR="00633FFA" w:rsidRPr="00C5078D">
              <w:rPr>
                <w:rFonts w:ascii="Times New Roman" w:hAnsi="Times New Roman" w:cs="Times New Roman"/>
                <w:sz w:val="20"/>
                <w:szCs w:val="20"/>
              </w:rPr>
              <w:t>(2) Ei ole arves</w:t>
            </w:r>
            <w:r w:rsidR="00F40113" w:rsidRPr="00C5078D">
              <w:rPr>
                <w:rFonts w:ascii="Times New Roman" w:hAnsi="Times New Roman" w:cs="Times New Roman"/>
                <w:sz w:val="20"/>
                <w:szCs w:val="20"/>
              </w:rPr>
              <w:t>tatud</w:t>
            </w:r>
            <w:r w:rsidR="00633FFA" w:rsidRPr="00C5078D">
              <w:rPr>
                <w:rFonts w:ascii="Times New Roman" w:hAnsi="Times New Roman" w:cs="Times New Roman"/>
                <w:sz w:val="20"/>
                <w:szCs w:val="20"/>
              </w:rPr>
              <w:t xml:space="preserve">, sest </w:t>
            </w:r>
            <w:r w:rsidR="00131FDE" w:rsidRPr="00C5078D">
              <w:rPr>
                <w:rFonts w:ascii="Times New Roman" w:hAnsi="Times New Roman" w:cs="Times New Roman"/>
                <w:sz w:val="20"/>
                <w:szCs w:val="20"/>
              </w:rPr>
              <w:t xml:space="preserve">jääb </w:t>
            </w:r>
            <w:r w:rsidR="00F40113" w:rsidRPr="00C5078D">
              <w:rPr>
                <w:rFonts w:ascii="Times New Roman" w:hAnsi="Times New Roman" w:cs="Times New Roman"/>
                <w:sz w:val="20"/>
                <w:szCs w:val="20"/>
              </w:rPr>
              <w:t xml:space="preserve">käesoleva </w:t>
            </w:r>
            <w:r w:rsidR="00131FDE" w:rsidRPr="00C5078D">
              <w:rPr>
                <w:rFonts w:ascii="Times New Roman" w:hAnsi="Times New Roman" w:cs="Times New Roman"/>
                <w:sz w:val="20"/>
                <w:szCs w:val="20"/>
              </w:rPr>
              <w:t xml:space="preserve">määruse skoobist välja. </w:t>
            </w:r>
          </w:p>
          <w:p w14:paraId="4FE1E2A7" w14:textId="2F992120" w:rsidR="0025646F" w:rsidRPr="00C5078D" w:rsidRDefault="0025646F" w:rsidP="006B1D4E">
            <w:pPr>
              <w:jc w:val="both"/>
              <w:rPr>
                <w:rFonts w:ascii="Times New Roman" w:hAnsi="Times New Roman" w:cs="Times New Roman"/>
                <w:sz w:val="20"/>
                <w:szCs w:val="20"/>
              </w:rPr>
            </w:pPr>
          </w:p>
        </w:tc>
      </w:tr>
      <w:tr w:rsidR="00A93857" w:rsidRPr="00CF6EA4" w14:paraId="0AFE99FE" w14:textId="77777777" w:rsidTr="008223A3">
        <w:tc>
          <w:tcPr>
            <w:tcW w:w="535" w:type="dxa"/>
          </w:tcPr>
          <w:p w14:paraId="10EA2D24" w14:textId="11A120B2" w:rsidR="00A93857" w:rsidRPr="00E1090D" w:rsidRDefault="00A93857" w:rsidP="00C8125E">
            <w:pPr>
              <w:jc w:val="both"/>
              <w:rPr>
                <w:rFonts w:ascii="Times New Roman" w:hAnsi="Times New Roman" w:cs="Times New Roman"/>
                <w:b/>
                <w:sz w:val="24"/>
                <w:szCs w:val="24"/>
              </w:rPr>
            </w:pPr>
            <w:r>
              <w:rPr>
                <w:rFonts w:ascii="Times New Roman" w:hAnsi="Times New Roman" w:cs="Times New Roman"/>
                <w:b/>
                <w:sz w:val="24"/>
                <w:szCs w:val="24"/>
              </w:rPr>
              <w:t>4.</w:t>
            </w:r>
          </w:p>
        </w:tc>
        <w:tc>
          <w:tcPr>
            <w:tcW w:w="3571" w:type="dxa"/>
          </w:tcPr>
          <w:p w14:paraId="02D27754" w14:textId="5CE87CBE" w:rsidR="00A93857" w:rsidRPr="00E1090D" w:rsidRDefault="00A93857" w:rsidP="00C8125E">
            <w:pPr>
              <w:jc w:val="both"/>
              <w:rPr>
                <w:rFonts w:ascii="Times New Roman" w:hAnsi="Times New Roman" w:cs="Times New Roman"/>
                <w:b/>
                <w:sz w:val="24"/>
                <w:szCs w:val="24"/>
              </w:rPr>
            </w:pPr>
            <w:r>
              <w:rPr>
                <w:rFonts w:ascii="Times New Roman" w:hAnsi="Times New Roman" w:cs="Times New Roman"/>
                <w:b/>
                <w:sz w:val="24"/>
                <w:szCs w:val="24"/>
              </w:rPr>
              <w:t>Majandus- ja Kommunikatsiooniministeerium</w:t>
            </w:r>
          </w:p>
        </w:tc>
        <w:tc>
          <w:tcPr>
            <w:tcW w:w="6379" w:type="dxa"/>
          </w:tcPr>
          <w:p w14:paraId="13EAF113" w14:textId="31BC3A36" w:rsidR="00A1247B" w:rsidRPr="008A47DB" w:rsidRDefault="00A1247B" w:rsidP="00A1247B">
            <w:pPr>
              <w:pStyle w:val="Loendilik"/>
              <w:numPr>
                <w:ilvl w:val="0"/>
                <w:numId w:val="4"/>
              </w:numPr>
              <w:contextualSpacing w:val="0"/>
              <w:rPr>
                <w:rFonts w:ascii="Times New Roman" w:eastAsia="Times New Roman" w:hAnsi="Times New Roman" w:cs="Times New Roman"/>
                <w:sz w:val="20"/>
                <w:szCs w:val="20"/>
              </w:rPr>
            </w:pPr>
            <w:r w:rsidRPr="008A47DB">
              <w:rPr>
                <w:rFonts w:ascii="Times New Roman" w:eastAsia="Times New Roman" w:hAnsi="Times New Roman" w:cs="Times New Roman"/>
                <w:sz w:val="20"/>
                <w:szCs w:val="20"/>
              </w:rPr>
              <w:t xml:space="preserve">Terviseandmeruumi määruse üldised suunad on </w:t>
            </w:r>
            <w:proofErr w:type="spellStart"/>
            <w:r w:rsidRPr="008A47DB">
              <w:rPr>
                <w:rFonts w:ascii="Times New Roman" w:eastAsia="Times New Roman" w:hAnsi="Times New Roman" w:cs="Times New Roman"/>
                <w:sz w:val="20"/>
                <w:szCs w:val="20"/>
              </w:rPr>
              <w:t>MKMi</w:t>
            </w:r>
            <w:proofErr w:type="spellEnd"/>
            <w:r w:rsidRPr="008A47DB">
              <w:rPr>
                <w:rFonts w:ascii="Times New Roman" w:eastAsia="Times New Roman" w:hAnsi="Times New Roman" w:cs="Times New Roman"/>
                <w:sz w:val="20"/>
                <w:szCs w:val="20"/>
              </w:rPr>
              <w:t xml:space="preserve"> vaatest kooskõlas teiste ELi ja siseriiklike andmete valdkonda puudutavate õigusaktide ja nõuetega. Samas juhime tähelepanu, et määrus sätestab küllalt suures mahus sertifitseerimise, raporteerimise jms kohustusi. Kuigi need kohustused tunduvad terviseandmete olulist silmas pidades mõistlikud, oskavad ainult valdkonnaeksperdid (sh </w:t>
            </w:r>
            <w:proofErr w:type="spellStart"/>
            <w:r w:rsidRPr="008A47DB">
              <w:rPr>
                <w:rFonts w:ascii="Times New Roman" w:eastAsia="Times New Roman" w:hAnsi="Times New Roman" w:cs="Times New Roman"/>
                <w:sz w:val="20"/>
                <w:szCs w:val="20"/>
              </w:rPr>
              <w:t>SoM</w:t>
            </w:r>
            <w:proofErr w:type="spellEnd"/>
            <w:r w:rsidRPr="008A47DB">
              <w:rPr>
                <w:rFonts w:ascii="Times New Roman" w:eastAsia="Times New Roman" w:hAnsi="Times New Roman" w:cs="Times New Roman"/>
                <w:sz w:val="20"/>
                <w:szCs w:val="20"/>
              </w:rPr>
              <w:t xml:space="preserve"> ja TEHIK) ise hinnata, kas need on piiriülese andmevahetuse jaoks hädavajalikud, mõistlikud ning efektiivselt juurutatavad, või toovad pigem valdkonnale kaasa lisakoormust ja -kohustusi</w:t>
            </w:r>
            <w:r w:rsidR="00150D1D" w:rsidRPr="008A47DB">
              <w:rPr>
                <w:rFonts w:ascii="Times New Roman" w:eastAsia="Times New Roman" w:hAnsi="Times New Roman" w:cs="Times New Roman"/>
                <w:sz w:val="20"/>
                <w:szCs w:val="20"/>
              </w:rPr>
              <w:t xml:space="preserve"> (1)</w:t>
            </w:r>
            <w:r w:rsidRPr="008A47DB">
              <w:rPr>
                <w:rFonts w:ascii="Times New Roman" w:eastAsia="Times New Roman" w:hAnsi="Times New Roman" w:cs="Times New Roman"/>
                <w:sz w:val="20"/>
                <w:szCs w:val="20"/>
              </w:rPr>
              <w:t>.</w:t>
            </w:r>
          </w:p>
          <w:p w14:paraId="372F182E" w14:textId="072BE15A" w:rsidR="00A1247B" w:rsidRPr="008A47DB" w:rsidRDefault="00A1247B" w:rsidP="00A1247B">
            <w:pPr>
              <w:pStyle w:val="Loendilik"/>
              <w:numPr>
                <w:ilvl w:val="0"/>
                <w:numId w:val="4"/>
              </w:numPr>
              <w:contextualSpacing w:val="0"/>
              <w:rPr>
                <w:rFonts w:ascii="Times New Roman" w:eastAsia="Times New Roman" w:hAnsi="Times New Roman" w:cs="Times New Roman"/>
                <w:sz w:val="20"/>
                <w:szCs w:val="20"/>
              </w:rPr>
            </w:pPr>
            <w:r w:rsidRPr="008A47DB">
              <w:rPr>
                <w:rFonts w:ascii="Times New Roman" w:eastAsia="Times New Roman" w:hAnsi="Times New Roman" w:cs="Times New Roman"/>
                <w:sz w:val="20"/>
                <w:szCs w:val="20"/>
              </w:rPr>
              <w:t>Eelnõu artiklis 2(1) punkti d järgi kasutatakse mõisted „turul kättesaadavaks tegemine“, „turule laskmine“, „turujärelevalve“, „turujärelevalveasutus“, „nõuetele mittevastavus“, „tootja“, „importija“, „</w:t>
            </w:r>
            <w:proofErr w:type="spellStart"/>
            <w:r w:rsidRPr="008A47DB">
              <w:rPr>
                <w:rFonts w:ascii="Times New Roman" w:eastAsia="Times New Roman" w:hAnsi="Times New Roman" w:cs="Times New Roman"/>
                <w:sz w:val="20"/>
                <w:szCs w:val="20"/>
              </w:rPr>
              <w:t>turustaja</w:t>
            </w:r>
            <w:proofErr w:type="spellEnd"/>
            <w:r w:rsidRPr="008A47DB">
              <w:rPr>
                <w:rFonts w:ascii="Times New Roman" w:eastAsia="Times New Roman" w:hAnsi="Times New Roman" w:cs="Times New Roman"/>
                <w:sz w:val="20"/>
                <w:szCs w:val="20"/>
              </w:rPr>
              <w:t xml:space="preserve">“, „ettevõtja“, „parandusmeetmed“, „oht“, „tagasivõtmine“ ja „turult kõrvaldamine“ vastavalt määruse (EL) 2019/1020 artikli 2 punktides 1, 2, 3, 4, 7, 8, 9, 10, 13, 16, 18, 22 ja 23 esitatud määratlustele. Loetelust on välja jäetud volitatud esindaja mõiste. Eelnõus on volitatud esindaja roll erinev </w:t>
            </w:r>
            <w:r w:rsidRPr="008A47DB">
              <w:rPr>
                <w:rFonts w:ascii="Times New Roman" w:eastAsia="Times New Roman" w:hAnsi="Times New Roman" w:cs="Times New Roman"/>
                <w:sz w:val="20"/>
                <w:szCs w:val="20"/>
              </w:rPr>
              <w:lastRenderedPageBreak/>
              <w:t xml:space="preserve">tavapärastest Euroopa Liidu õigusaktidega ühtlustatud toodetega seotud volitatud esindaja rollist . Defineerimata on mõiste „volitatud esindaja“ (sisu art 18), mis tuleb samuti defineerida, eriti arvestades, et eelnõus on volitatud esindaja roll erinev määruses (EL) 2019/1020 nimetutud volitatud esindaja rollist ehk tavapärastest Euroopa Liidu õigusaktidega ühtlustatud toodetega seotud volitatud esindaja rollist ning kõik muud ettevõtjate liigid (tootja, importija ja </w:t>
            </w:r>
            <w:proofErr w:type="spellStart"/>
            <w:r w:rsidRPr="008A47DB">
              <w:rPr>
                <w:rFonts w:ascii="Times New Roman" w:eastAsia="Times New Roman" w:hAnsi="Times New Roman" w:cs="Times New Roman"/>
                <w:sz w:val="20"/>
                <w:szCs w:val="20"/>
              </w:rPr>
              <w:t>turustaja</w:t>
            </w:r>
            <w:proofErr w:type="spellEnd"/>
            <w:r w:rsidRPr="008A47DB">
              <w:rPr>
                <w:rFonts w:ascii="Times New Roman" w:eastAsia="Times New Roman" w:hAnsi="Times New Roman" w:cs="Times New Roman"/>
                <w:sz w:val="20"/>
                <w:szCs w:val="20"/>
              </w:rPr>
              <w:t>) on defineeritud läbi määruse (EL) 2019/1020 mõistete</w:t>
            </w:r>
            <w:r w:rsidR="00150D1D" w:rsidRPr="008A47DB">
              <w:rPr>
                <w:rFonts w:ascii="Times New Roman" w:eastAsia="Times New Roman" w:hAnsi="Times New Roman" w:cs="Times New Roman"/>
                <w:sz w:val="20"/>
                <w:szCs w:val="20"/>
              </w:rPr>
              <w:t xml:space="preserve"> (2)</w:t>
            </w:r>
            <w:r w:rsidRPr="008A47DB">
              <w:rPr>
                <w:rFonts w:ascii="Times New Roman" w:eastAsia="Times New Roman" w:hAnsi="Times New Roman" w:cs="Times New Roman"/>
                <w:sz w:val="20"/>
                <w:szCs w:val="20"/>
              </w:rPr>
              <w:t>.</w:t>
            </w:r>
          </w:p>
          <w:p w14:paraId="24BF71FB" w14:textId="0DA48259" w:rsidR="00A1247B" w:rsidRPr="008A47DB" w:rsidRDefault="00A1247B" w:rsidP="00A1247B">
            <w:pPr>
              <w:pStyle w:val="Loendilik"/>
              <w:numPr>
                <w:ilvl w:val="0"/>
                <w:numId w:val="4"/>
              </w:numPr>
              <w:contextualSpacing w:val="0"/>
              <w:rPr>
                <w:rFonts w:ascii="Times New Roman" w:eastAsia="Times New Roman" w:hAnsi="Times New Roman" w:cs="Times New Roman"/>
                <w:sz w:val="20"/>
                <w:szCs w:val="20"/>
              </w:rPr>
            </w:pPr>
            <w:r w:rsidRPr="008A47DB">
              <w:rPr>
                <w:rFonts w:ascii="Times New Roman" w:eastAsia="Times New Roman" w:hAnsi="Times New Roman" w:cs="Times New Roman"/>
                <w:sz w:val="20"/>
                <w:szCs w:val="20"/>
              </w:rPr>
              <w:t xml:space="preserve">Toetame turujärelevalve osas määruse (EL) 2019/1020 reeglite kohaldamist, kuna sellega tagatakse toodete turujärelevalve valdkonnas </w:t>
            </w:r>
            <w:proofErr w:type="spellStart"/>
            <w:r w:rsidRPr="008A47DB">
              <w:rPr>
                <w:rFonts w:ascii="Times New Roman" w:eastAsia="Times New Roman" w:hAnsi="Times New Roman" w:cs="Times New Roman"/>
                <w:sz w:val="20"/>
                <w:szCs w:val="20"/>
              </w:rPr>
              <w:t>EL-s</w:t>
            </w:r>
            <w:proofErr w:type="spellEnd"/>
            <w:r w:rsidRPr="008A47DB">
              <w:rPr>
                <w:rFonts w:ascii="Times New Roman" w:eastAsia="Times New Roman" w:hAnsi="Times New Roman" w:cs="Times New Roman"/>
                <w:sz w:val="20"/>
                <w:szCs w:val="20"/>
              </w:rPr>
              <w:t xml:space="preserve"> ühtlustatud lähenemine. Samuti toetame tervise infosüsteemide enesesertifitseerimist. Kolmandate isikute poolt sertifitseerimisnõude kehtestamine eeldaks </w:t>
            </w:r>
            <w:proofErr w:type="spellStart"/>
            <w:r w:rsidRPr="008A47DB">
              <w:rPr>
                <w:rFonts w:ascii="Times New Roman" w:eastAsia="Times New Roman" w:hAnsi="Times New Roman" w:cs="Times New Roman"/>
                <w:sz w:val="20"/>
                <w:szCs w:val="20"/>
              </w:rPr>
              <w:t>vastavushindamisasutuste</w:t>
            </w:r>
            <w:proofErr w:type="spellEnd"/>
            <w:r w:rsidRPr="008A47DB">
              <w:rPr>
                <w:rFonts w:ascii="Times New Roman" w:eastAsia="Times New Roman" w:hAnsi="Times New Roman" w:cs="Times New Roman"/>
                <w:sz w:val="20"/>
                <w:szCs w:val="20"/>
              </w:rPr>
              <w:t xml:space="preserve"> akrediteerimiseks skeemide väljatöötamist ja soovitavalt ka vastavate harmoneeritud standardite olemasolu tagamaks harmoneeritud lähenemine sertifitseerimisasutuste hindamisel ning tekitaks suure halduskoormuse kõigile osapooltele</w:t>
            </w:r>
            <w:r w:rsidR="00150D1D" w:rsidRPr="008A47DB">
              <w:rPr>
                <w:rFonts w:ascii="Times New Roman" w:eastAsia="Times New Roman" w:hAnsi="Times New Roman" w:cs="Times New Roman"/>
                <w:sz w:val="20"/>
                <w:szCs w:val="20"/>
              </w:rPr>
              <w:t xml:space="preserve"> (3)</w:t>
            </w:r>
            <w:r w:rsidRPr="008A47DB">
              <w:rPr>
                <w:rFonts w:ascii="Times New Roman" w:eastAsia="Times New Roman" w:hAnsi="Times New Roman" w:cs="Times New Roman"/>
                <w:sz w:val="20"/>
                <w:szCs w:val="20"/>
              </w:rPr>
              <w:t>.</w:t>
            </w:r>
          </w:p>
          <w:p w14:paraId="5F387C4C" w14:textId="77777777" w:rsidR="00A93857" w:rsidRPr="008A47DB" w:rsidRDefault="00A93857" w:rsidP="00A93857">
            <w:pPr>
              <w:rPr>
                <w:rFonts w:ascii="Times New Roman" w:hAnsi="Times New Roman" w:cs="Times New Roman"/>
                <w:sz w:val="20"/>
                <w:szCs w:val="20"/>
              </w:rPr>
            </w:pPr>
          </w:p>
        </w:tc>
        <w:tc>
          <w:tcPr>
            <w:tcW w:w="4218" w:type="dxa"/>
          </w:tcPr>
          <w:p w14:paraId="793B6450" w14:textId="1CA8B53A" w:rsidR="00265044" w:rsidRDefault="00150D1D" w:rsidP="00DB6A6C">
            <w:pPr>
              <w:jc w:val="both"/>
              <w:rPr>
                <w:rFonts w:ascii="Times New Roman" w:hAnsi="Times New Roman" w:cs="Times New Roman"/>
                <w:sz w:val="20"/>
                <w:szCs w:val="20"/>
              </w:rPr>
            </w:pPr>
            <w:r w:rsidRPr="00C5078D">
              <w:rPr>
                <w:rFonts w:ascii="Times New Roman" w:hAnsi="Times New Roman" w:cs="Times New Roman"/>
                <w:sz w:val="20"/>
                <w:szCs w:val="20"/>
              </w:rPr>
              <w:lastRenderedPageBreak/>
              <w:t xml:space="preserve">(1) </w:t>
            </w:r>
            <w:r w:rsidR="00265044">
              <w:rPr>
                <w:rFonts w:ascii="Times New Roman" w:hAnsi="Times New Roman" w:cs="Times New Roman"/>
                <w:sz w:val="20"/>
                <w:szCs w:val="20"/>
              </w:rPr>
              <w:t>Arvestatud, p. 2</w:t>
            </w:r>
            <w:r w:rsidR="001065AF">
              <w:rPr>
                <w:rFonts w:ascii="Times New Roman" w:hAnsi="Times New Roman" w:cs="Times New Roman"/>
                <w:sz w:val="20"/>
                <w:szCs w:val="20"/>
              </w:rPr>
              <w:t>, p. 9</w:t>
            </w:r>
          </w:p>
          <w:p w14:paraId="2A1B1A21" w14:textId="77777777" w:rsidR="001065AF" w:rsidRDefault="00BC1E69" w:rsidP="00DB6A6C">
            <w:pPr>
              <w:jc w:val="both"/>
              <w:rPr>
                <w:rFonts w:ascii="Times New Roman" w:hAnsi="Times New Roman" w:cs="Times New Roman"/>
                <w:sz w:val="20"/>
                <w:szCs w:val="20"/>
              </w:rPr>
            </w:pPr>
            <w:r w:rsidRPr="00C5078D">
              <w:rPr>
                <w:rFonts w:ascii="Times New Roman" w:hAnsi="Times New Roman" w:cs="Times New Roman"/>
                <w:sz w:val="20"/>
                <w:szCs w:val="20"/>
              </w:rPr>
              <w:t xml:space="preserve">(2) </w:t>
            </w:r>
            <w:r w:rsidR="00265044">
              <w:rPr>
                <w:rFonts w:ascii="Times New Roman" w:hAnsi="Times New Roman" w:cs="Times New Roman"/>
                <w:sz w:val="20"/>
                <w:szCs w:val="20"/>
              </w:rPr>
              <w:t xml:space="preserve">Arvestatud, p.  </w:t>
            </w:r>
            <w:r w:rsidR="00E6644F" w:rsidRPr="00C5078D">
              <w:rPr>
                <w:rFonts w:ascii="Times New Roman" w:hAnsi="Times New Roman" w:cs="Times New Roman"/>
                <w:sz w:val="20"/>
                <w:szCs w:val="20"/>
              </w:rPr>
              <w:t>2</w:t>
            </w:r>
          </w:p>
          <w:p w14:paraId="150564F4" w14:textId="582FB748" w:rsidR="00A93857" w:rsidRPr="00C5078D" w:rsidRDefault="00E6644F" w:rsidP="00DB6A6C">
            <w:pPr>
              <w:jc w:val="both"/>
              <w:rPr>
                <w:rFonts w:ascii="Times New Roman" w:hAnsi="Times New Roman" w:cs="Times New Roman"/>
                <w:sz w:val="20"/>
                <w:szCs w:val="20"/>
              </w:rPr>
            </w:pPr>
            <w:r w:rsidRPr="00C5078D">
              <w:rPr>
                <w:rFonts w:ascii="Times New Roman" w:hAnsi="Times New Roman" w:cs="Times New Roman"/>
                <w:sz w:val="20"/>
                <w:szCs w:val="20"/>
              </w:rPr>
              <w:t xml:space="preserve">(3) </w:t>
            </w:r>
            <w:r w:rsidR="001065AF">
              <w:rPr>
                <w:rFonts w:ascii="Times New Roman" w:hAnsi="Times New Roman" w:cs="Times New Roman"/>
                <w:sz w:val="20"/>
                <w:szCs w:val="20"/>
              </w:rPr>
              <w:t xml:space="preserve">Arvestatud, p. 9 ja p. 10 </w:t>
            </w:r>
          </w:p>
        </w:tc>
      </w:tr>
      <w:tr w:rsidR="00A93857" w:rsidRPr="00CF6EA4" w14:paraId="4F3D7905" w14:textId="77777777" w:rsidTr="008223A3">
        <w:tc>
          <w:tcPr>
            <w:tcW w:w="535" w:type="dxa"/>
          </w:tcPr>
          <w:p w14:paraId="1EEA1A8C" w14:textId="77777777" w:rsidR="00A93857" w:rsidRDefault="00A93857" w:rsidP="00C8125E">
            <w:pPr>
              <w:jc w:val="both"/>
              <w:rPr>
                <w:rFonts w:ascii="Times New Roman" w:hAnsi="Times New Roman" w:cs="Times New Roman"/>
                <w:b/>
                <w:sz w:val="24"/>
                <w:szCs w:val="24"/>
              </w:rPr>
            </w:pPr>
          </w:p>
        </w:tc>
        <w:tc>
          <w:tcPr>
            <w:tcW w:w="3571" w:type="dxa"/>
          </w:tcPr>
          <w:p w14:paraId="16091EC4" w14:textId="77777777" w:rsidR="00A93857" w:rsidRDefault="00A93857" w:rsidP="00C8125E">
            <w:pPr>
              <w:jc w:val="both"/>
              <w:rPr>
                <w:rFonts w:ascii="Times New Roman" w:hAnsi="Times New Roman" w:cs="Times New Roman"/>
                <w:b/>
                <w:sz w:val="24"/>
                <w:szCs w:val="24"/>
              </w:rPr>
            </w:pPr>
          </w:p>
        </w:tc>
        <w:tc>
          <w:tcPr>
            <w:tcW w:w="6379" w:type="dxa"/>
          </w:tcPr>
          <w:p w14:paraId="5206C573" w14:textId="70FC1651" w:rsidR="007E3E5D" w:rsidRPr="008A47DB" w:rsidRDefault="007E3E5D" w:rsidP="007E3E5D">
            <w:pPr>
              <w:rPr>
                <w:rFonts w:ascii="Times New Roman" w:hAnsi="Times New Roman" w:cs="Times New Roman"/>
                <w:sz w:val="20"/>
                <w:szCs w:val="20"/>
              </w:rPr>
            </w:pPr>
            <w:r w:rsidRPr="008A47DB">
              <w:rPr>
                <w:rFonts w:ascii="Times New Roman" w:hAnsi="Times New Roman" w:cs="Times New Roman"/>
                <w:sz w:val="20"/>
                <w:szCs w:val="20"/>
              </w:rPr>
              <w:t xml:space="preserve">* kordame, et määruses esitatud koosvõime nõuded (Art 23 – 29, </w:t>
            </w:r>
            <w:proofErr w:type="spellStart"/>
            <w:r w:rsidRPr="008A47DB">
              <w:rPr>
                <w:rFonts w:ascii="Times New Roman" w:hAnsi="Times New Roman" w:cs="Times New Roman"/>
                <w:sz w:val="20"/>
                <w:szCs w:val="20"/>
              </w:rPr>
              <w:t>Annex</w:t>
            </w:r>
            <w:proofErr w:type="spellEnd"/>
            <w:r w:rsidRPr="008A47DB">
              <w:rPr>
                <w:rFonts w:ascii="Times New Roman" w:hAnsi="Times New Roman" w:cs="Times New Roman"/>
                <w:sz w:val="20"/>
                <w:szCs w:val="20"/>
              </w:rPr>
              <w:t xml:space="preserve"> II) on piisavalt üldisel tasemel ja </w:t>
            </w:r>
            <w:proofErr w:type="spellStart"/>
            <w:r w:rsidRPr="008A47DB">
              <w:rPr>
                <w:rFonts w:ascii="Times New Roman" w:hAnsi="Times New Roman" w:cs="Times New Roman"/>
                <w:sz w:val="20"/>
                <w:szCs w:val="20"/>
              </w:rPr>
              <w:t>MKMi</w:t>
            </w:r>
            <w:proofErr w:type="spellEnd"/>
            <w:r w:rsidRPr="008A47DB">
              <w:rPr>
                <w:rFonts w:ascii="Times New Roman" w:hAnsi="Times New Roman" w:cs="Times New Roman"/>
                <w:sz w:val="20"/>
                <w:szCs w:val="20"/>
              </w:rPr>
              <w:t xml:space="preserve"> vaatest riigi koosvõime nõuetega vastuolus ei ole. Pigem näeme ohtu, et vastuolud tekivad hiljem rakendusaktidega kehtestatavate nõuetega, samuti võib nö „valede standardite“ kehtestamisel olla suur rahaline mõju praeguste süsteemide muutmise vaatest. Seega soovitame </w:t>
            </w:r>
            <w:proofErr w:type="spellStart"/>
            <w:r w:rsidRPr="008A47DB">
              <w:rPr>
                <w:rFonts w:ascii="Times New Roman" w:hAnsi="Times New Roman" w:cs="Times New Roman"/>
                <w:sz w:val="20"/>
                <w:szCs w:val="20"/>
              </w:rPr>
              <w:t>TEHIKul</w:t>
            </w:r>
            <w:proofErr w:type="spellEnd"/>
            <w:r w:rsidRPr="008A47DB">
              <w:rPr>
                <w:rFonts w:ascii="Times New Roman" w:hAnsi="Times New Roman" w:cs="Times New Roman"/>
                <w:sz w:val="20"/>
                <w:szCs w:val="20"/>
              </w:rPr>
              <w:t xml:space="preserve"> ja </w:t>
            </w:r>
            <w:proofErr w:type="spellStart"/>
            <w:r w:rsidRPr="008A47DB">
              <w:rPr>
                <w:rFonts w:ascii="Times New Roman" w:hAnsi="Times New Roman" w:cs="Times New Roman"/>
                <w:sz w:val="20"/>
                <w:szCs w:val="20"/>
              </w:rPr>
              <w:t>SoMil</w:t>
            </w:r>
            <w:proofErr w:type="spellEnd"/>
            <w:r w:rsidRPr="008A47DB">
              <w:rPr>
                <w:rFonts w:ascii="Times New Roman" w:hAnsi="Times New Roman" w:cs="Times New Roman"/>
                <w:sz w:val="20"/>
                <w:szCs w:val="20"/>
              </w:rPr>
              <w:t xml:space="preserve"> kindlasti osaleda vastavates üle-</w:t>
            </w:r>
            <w:proofErr w:type="spellStart"/>
            <w:r w:rsidRPr="008A47DB">
              <w:rPr>
                <w:rFonts w:ascii="Times New Roman" w:hAnsi="Times New Roman" w:cs="Times New Roman"/>
                <w:sz w:val="20"/>
                <w:szCs w:val="20"/>
              </w:rPr>
              <w:t>euroopalistes</w:t>
            </w:r>
            <w:proofErr w:type="spellEnd"/>
            <w:r w:rsidRPr="008A47DB">
              <w:rPr>
                <w:rFonts w:ascii="Times New Roman" w:hAnsi="Times New Roman" w:cs="Times New Roman"/>
                <w:sz w:val="20"/>
                <w:szCs w:val="20"/>
              </w:rPr>
              <w:t xml:space="preserve"> aruteludes ja rakendusaktide loomisel, </w:t>
            </w:r>
            <w:proofErr w:type="spellStart"/>
            <w:r w:rsidRPr="008A47DB">
              <w:rPr>
                <w:rFonts w:ascii="Times New Roman" w:hAnsi="Times New Roman" w:cs="Times New Roman"/>
                <w:sz w:val="20"/>
                <w:szCs w:val="20"/>
              </w:rPr>
              <w:t>MKMi</w:t>
            </w:r>
            <w:proofErr w:type="spellEnd"/>
            <w:r w:rsidRPr="008A47DB">
              <w:rPr>
                <w:rFonts w:ascii="Times New Roman" w:hAnsi="Times New Roman" w:cs="Times New Roman"/>
                <w:sz w:val="20"/>
                <w:szCs w:val="20"/>
              </w:rPr>
              <w:t xml:space="preserve"> poolt saame konkreetsete standardite ja rakendusaktide juures ka juba palju paremini abiks olla</w:t>
            </w:r>
            <w:r w:rsidR="00E3164D" w:rsidRPr="008A47DB">
              <w:rPr>
                <w:rFonts w:ascii="Times New Roman" w:hAnsi="Times New Roman" w:cs="Times New Roman"/>
                <w:sz w:val="20"/>
                <w:szCs w:val="20"/>
              </w:rPr>
              <w:t xml:space="preserve"> (1)</w:t>
            </w:r>
            <w:r w:rsidRPr="008A47DB">
              <w:rPr>
                <w:rFonts w:ascii="Times New Roman" w:hAnsi="Times New Roman" w:cs="Times New Roman"/>
                <w:sz w:val="20"/>
                <w:szCs w:val="20"/>
              </w:rPr>
              <w:t xml:space="preserve">. </w:t>
            </w:r>
          </w:p>
          <w:p w14:paraId="327D091D" w14:textId="6FA26054" w:rsidR="007E3E5D" w:rsidRPr="008A47DB" w:rsidRDefault="007E3E5D" w:rsidP="007E3E5D">
            <w:pPr>
              <w:rPr>
                <w:rFonts w:ascii="Times New Roman" w:hAnsi="Times New Roman" w:cs="Times New Roman"/>
                <w:sz w:val="20"/>
                <w:szCs w:val="20"/>
              </w:rPr>
            </w:pPr>
            <w:r w:rsidRPr="008A47DB">
              <w:rPr>
                <w:rFonts w:ascii="Times New Roman" w:hAnsi="Times New Roman" w:cs="Times New Roman"/>
                <w:sz w:val="20"/>
                <w:szCs w:val="20"/>
              </w:rPr>
              <w:t xml:space="preserve">* väiksema kommentaarina leiame, et </w:t>
            </w:r>
            <w:proofErr w:type="spellStart"/>
            <w:r w:rsidRPr="008A47DB">
              <w:rPr>
                <w:rFonts w:ascii="Times New Roman" w:hAnsi="Times New Roman" w:cs="Times New Roman"/>
                <w:sz w:val="20"/>
                <w:szCs w:val="20"/>
              </w:rPr>
              <w:t>Annex</w:t>
            </w:r>
            <w:proofErr w:type="spellEnd"/>
            <w:r w:rsidRPr="008A47DB">
              <w:rPr>
                <w:rFonts w:ascii="Times New Roman" w:hAnsi="Times New Roman" w:cs="Times New Roman"/>
                <w:sz w:val="20"/>
                <w:szCs w:val="20"/>
              </w:rPr>
              <w:t xml:space="preserve"> II </w:t>
            </w:r>
            <w:proofErr w:type="spellStart"/>
            <w:r w:rsidRPr="008A47DB">
              <w:rPr>
                <w:rFonts w:ascii="Times New Roman" w:hAnsi="Times New Roman" w:cs="Times New Roman"/>
                <w:sz w:val="20"/>
                <w:szCs w:val="20"/>
              </w:rPr>
              <w:t>pkt</w:t>
            </w:r>
            <w:proofErr w:type="spellEnd"/>
            <w:r w:rsidRPr="008A47DB">
              <w:rPr>
                <w:rFonts w:ascii="Times New Roman" w:hAnsi="Times New Roman" w:cs="Times New Roman"/>
                <w:sz w:val="20"/>
                <w:szCs w:val="20"/>
              </w:rPr>
              <w:t xml:space="preserve"> 2.1 on võimalik täiendada vormingute avatuse nõudega: „ .. in </w:t>
            </w:r>
            <w:proofErr w:type="spellStart"/>
            <w:r w:rsidRPr="008A47DB">
              <w:rPr>
                <w:rFonts w:ascii="Times New Roman" w:hAnsi="Times New Roman" w:cs="Times New Roman"/>
                <w:sz w:val="20"/>
                <w:szCs w:val="20"/>
              </w:rPr>
              <w:t>an</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open</w:t>
            </w:r>
            <w:proofErr w:type="spellEnd"/>
            <w:r w:rsidRPr="008A47DB">
              <w:rPr>
                <w:rFonts w:ascii="Times New Roman" w:hAnsi="Times New Roman" w:cs="Times New Roman"/>
                <w:sz w:val="20"/>
                <w:szCs w:val="20"/>
              </w:rPr>
              <w:t xml:space="preserve"> and </w:t>
            </w:r>
            <w:proofErr w:type="spellStart"/>
            <w:r w:rsidRPr="008A47DB">
              <w:rPr>
                <w:rFonts w:ascii="Times New Roman" w:hAnsi="Times New Roman" w:cs="Times New Roman"/>
                <w:sz w:val="20"/>
                <w:szCs w:val="20"/>
              </w:rPr>
              <w:t>commonly</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used</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electronic</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interoperable</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format</w:t>
            </w:r>
            <w:proofErr w:type="spellEnd"/>
            <w:r w:rsidRPr="008A47DB">
              <w:rPr>
                <w:rFonts w:ascii="Times New Roman" w:hAnsi="Times New Roman" w:cs="Times New Roman"/>
                <w:sz w:val="20"/>
                <w:szCs w:val="20"/>
              </w:rPr>
              <w:t xml:space="preserve"> ..“</w:t>
            </w:r>
            <w:r w:rsidR="00E3164D" w:rsidRPr="008A47DB">
              <w:rPr>
                <w:rFonts w:ascii="Times New Roman" w:hAnsi="Times New Roman" w:cs="Times New Roman"/>
                <w:sz w:val="20"/>
                <w:szCs w:val="20"/>
              </w:rPr>
              <w:t xml:space="preserve"> (2)</w:t>
            </w:r>
            <w:r w:rsidRPr="008A47DB">
              <w:rPr>
                <w:rFonts w:ascii="Times New Roman" w:hAnsi="Times New Roman" w:cs="Times New Roman"/>
                <w:sz w:val="20"/>
                <w:szCs w:val="20"/>
              </w:rPr>
              <w:t xml:space="preserve">. </w:t>
            </w:r>
          </w:p>
          <w:p w14:paraId="70D71FDB" w14:textId="77777777" w:rsidR="007E3E5D" w:rsidRPr="008A47DB" w:rsidRDefault="007E3E5D" w:rsidP="007E3E5D">
            <w:pPr>
              <w:rPr>
                <w:rFonts w:ascii="Times New Roman" w:hAnsi="Times New Roman" w:cs="Times New Roman"/>
                <w:sz w:val="20"/>
                <w:szCs w:val="20"/>
              </w:rPr>
            </w:pPr>
            <w:r w:rsidRPr="008A47DB">
              <w:rPr>
                <w:rFonts w:ascii="Times New Roman" w:hAnsi="Times New Roman" w:cs="Times New Roman"/>
                <w:sz w:val="20"/>
                <w:szCs w:val="20"/>
              </w:rPr>
              <w:t xml:space="preserve">* nõustume, et üks olulisemaid määruse aspekte on digitaalse tervishoiu asutus(t)e määramine, sh seosed andmemääruses ja andmehalduse määruses sätestatud kontrollfunktsiooniga asutustega. Samas ei ole seni ka </w:t>
            </w:r>
            <w:proofErr w:type="spellStart"/>
            <w:r w:rsidRPr="008A47DB">
              <w:rPr>
                <w:rFonts w:ascii="Times New Roman" w:hAnsi="Times New Roman" w:cs="Times New Roman"/>
                <w:sz w:val="20"/>
                <w:szCs w:val="20"/>
              </w:rPr>
              <w:t>MKMi</w:t>
            </w:r>
            <w:proofErr w:type="spellEnd"/>
            <w:r w:rsidRPr="008A47DB">
              <w:rPr>
                <w:rFonts w:ascii="Times New Roman" w:hAnsi="Times New Roman" w:cs="Times New Roman"/>
                <w:sz w:val="20"/>
                <w:szCs w:val="20"/>
              </w:rPr>
              <w:t xml:space="preserve"> sisesed arutelud neis küsimustes veel otsusteni ja ettepanekuteni jõudnud, seega ei saa hetkel täpsemaid kommentaare anda.</w:t>
            </w:r>
          </w:p>
          <w:p w14:paraId="1969A9F2" w14:textId="77777777" w:rsidR="007E3E5D" w:rsidRPr="008A47DB" w:rsidRDefault="007E3E5D" w:rsidP="007E3E5D">
            <w:pPr>
              <w:rPr>
                <w:rFonts w:ascii="Times New Roman" w:hAnsi="Times New Roman" w:cs="Times New Roman"/>
                <w:sz w:val="20"/>
                <w:szCs w:val="20"/>
              </w:rPr>
            </w:pPr>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Section</w:t>
            </w:r>
            <w:proofErr w:type="spellEnd"/>
            <w:r w:rsidRPr="008A47DB">
              <w:rPr>
                <w:rFonts w:ascii="Times New Roman" w:hAnsi="Times New Roman" w:cs="Times New Roman"/>
                <w:sz w:val="20"/>
                <w:szCs w:val="20"/>
              </w:rPr>
              <w:t xml:space="preserve"> 5 </w:t>
            </w:r>
            <w:proofErr w:type="spellStart"/>
            <w:r w:rsidRPr="008A47DB">
              <w:rPr>
                <w:rFonts w:ascii="Times New Roman" w:hAnsi="Times New Roman" w:cs="Times New Roman"/>
                <w:sz w:val="20"/>
                <w:szCs w:val="20"/>
              </w:rPr>
              <w:t>üldkommentaar</w:t>
            </w:r>
            <w:proofErr w:type="spellEnd"/>
            <w:r w:rsidRPr="008A47DB">
              <w:rPr>
                <w:rFonts w:ascii="Times New Roman" w:hAnsi="Times New Roman" w:cs="Times New Roman"/>
                <w:sz w:val="20"/>
                <w:szCs w:val="20"/>
              </w:rPr>
              <w:t xml:space="preserve">: juhime tähelepanu, et ka andmemääruse kavandi koosvõime osas on toodud nõuded andmete avalikustamisele ja </w:t>
            </w:r>
            <w:r w:rsidRPr="008A47DB">
              <w:rPr>
                <w:rFonts w:ascii="Times New Roman" w:hAnsi="Times New Roman" w:cs="Times New Roman"/>
                <w:sz w:val="20"/>
                <w:szCs w:val="20"/>
              </w:rPr>
              <w:lastRenderedPageBreak/>
              <w:t>kvaliteedile. Tervise andmeruumi määruse nõuded on osaliselt andmemääruse omadega kattuvad. Seisukohtades on seega võimalik üldsõnaliselt paluda „paremat koosvõimet andmemääruse koosvõime peatükiga“.</w:t>
            </w:r>
          </w:p>
          <w:p w14:paraId="05A96AC8" w14:textId="77777777" w:rsidR="007E3E5D" w:rsidRPr="008A47DB" w:rsidRDefault="007E3E5D" w:rsidP="007E3E5D">
            <w:pPr>
              <w:ind w:firstLine="708"/>
              <w:rPr>
                <w:rFonts w:ascii="Times New Roman" w:hAnsi="Times New Roman" w:cs="Times New Roman"/>
                <w:sz w:val="20"/>
                <w:szCs w:val="20"/>
              </w:rPr>
            </w:pPr>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Section</w:t>
            </w:r>
            <w:proofErr w:type="spellEnd"/>
            <w:r w:rsidRPr="008A47DB">
              <w:rPr>
                <w:rFonts w:ascii="Times New Roman" w:hAnsi="Times New Roman" w:cs="Times New Roman"/>
                <w:sz w:val="20"/>
                <w:szCs w:val="20"/>
              </w:rPr>
              <w:t xml:space="preserve"> 5 / </w:t>
            </w:r>
            <w:proofErr w:type="spellStart"/>
            <w:r w:rsidRPr="008A47DB">
              <w:rPr>
                <w:rFonts w:ascii="Times New Roman" w:hAnsi="Times New Roman" w:cs="Times New Roman"/>
                <w:sz w:val="20"/>
                <w:szCs w:val="20"/>
              </w:rPr>
              <w:t>Article</w:t>
            </w:r>
            <w:proofErr w:type="spellEnd"/>
            <w:r w:rsidRPr="008A47DB">
              <w:rPr>
                <w:rFonts w:ascii="Times New Roman" w:hAnsi="Times New Roman" w:cs="Times New Roman"/>
                <w:sz w:val="20"/>
                <w:szCs w:val="20"/>
              </w:rPr>
              <w:t xml:space="preserve"> 55: soovitame rõhutada, et andmestiku </w:t>
            </w:r>
            <w:proofErr w:type="spellStart"/>
            <w:r w:rsidRPr="008A47DB">
              <w:rPr>
                <w:rFonts w:ascii="Times New Roman" w:hAnsi="Times New Roman" w:cs="Times New Roman"/>
                <w:sz w:val="20"/>
                <w:szCs w:val="20"/>
              </w:rPr>
              <w:t>üldkirjeldus</w:t>
            </w:r>
            <w:proofErr w:type="spellEnd"/>
            <w:r w:rsidRPr="008A47DB">
              <w:rPr>
                <w:rFonts w:ascii="Times New Roman" w:hAnsi="Times New Roman" w:cs="Times New Roman"/>
                <w:sz w:val="20"/>
                <w:szCs w:val="20"/>
              </w:rPr>
              <w:t xml:space="preserve"> peaks olema kooskõlas DCAT-AP standardiga, rakendusaktid võivad viimast laiendada aga mitte asendada</w:t>
            </w:r>
          </w:p>
          <w:p w14:paraId="4F72212B" w14:textId="1FA1CF45" w:rsidR="007E3E5D" w:rsidRPr="008A47DB" w:rsidRDefault="007E3E5D" w:rsidP="007E3E5D">
            <w:pPr>
              <w:rPr>
                <w:rFonts w:ascii="Times New Roman" w:hAnsi="Times New Roman" w:cs="Times New Roman"/>
                <w:sz w:val="20"/>
                <w:szCs w:val="20"/>
              </w:rPr>
            </w:pPr>
            <w:r w:rsidRPr="008A47DB">
              <w:rPr>
                <w:rFonts w:ascii="Times New Roman" w:hAnsi="Times New Roman" w:cs="Times New Roman"/>
                <w:sz w:val="20"/>
                <w:szCs w:val="20"/>
              </w:rPr>
              <w:t xml:space="preserve">             - </w:t>
            </w:r>
            <w:proofErr w:type="spellStart"/>
            <w:r w:rsidRPr="008A47DB">
              <w:rPr>
                <w:rFonts w:ascii="Times New Roman" w:hAnsi="Times New Roman" w:cs="Times New Roman"/>
                <w:sz w:val="20"/>
                <w:szCs w:val="20"/>
              </w:rPr>
              <w:t>Section</w:t>
            </w:r>
            <w:proofErr w:type="spellEnd"/>
            <w:r w:rsidRPr="008A47DB">
              <w:rPr>
                <w:rFonts w:ascii="Times New Roman" w:hAnsi="Times New Roman" w:cs="Times New Roman"/>
                <w:sz w:val="20"/>
                <w:szCs w:val="20"/>
              </w:rPr>
              <w:t xml:space="preserve"> 5 / </w:t>
            </w:r>
            <w:proofErr w:type="spellStart"/>
            <w:r w:rsidRPr="008A47DB">
              <w:rPr>
                <w:rFonts w:ascii="Times New Roman" w:hAnsi="Times New Roman" w:cs="Times New Roman"/>
                <w:sz w:val="20"/>
                <w:szCs w:val="20"/>
              </w:rPr>
              <w:t>Article</w:t>
            </w:r>
            <w:proofErr w:type="spellEnd"/>
            <w:r w:rsidRPr="008A47DB">
              <w:rPr>
                <w:rFonts w:ascii="Times New Roman" w:hAnsi="Times New Roman" w:cs="Times New Roman"/>
                <w:sz w:val="20"/>
                <w:szCs w:val="20"/>
              </w:rPr>
              <w:t xml:space="preserve"> 56 (vastavusmärgis): </w:t>
            </w:r>
            <w:proofErr w:type="spellStart"/>
            <w:r w:rsidRPr="008A47DB">
              <w:rPr>
                <w:rFonts w:ascii="Times New Roman" w:hAnsi="Times New Roman" w:cs="Times New Roman"/>
                <w:sz w:val="20"/>
                <w:szCs w:val="20"/>
              </w:rPr>
              <w:t>MKMi</w:t>
            </w:r>
            <w:proofErr w:type="spellEnd"/>
            <w:r w:rsidRPr="008A47DB">
              <w:rPr>
                <w:rFonts w:ascii="Times New Roman" w:hAnsi="Times New Roman" w:cs="Times New Roman"/>
                <w:sz w:val="20"/>
                <w:szCs w:val="20"/>
              </w:rPr>
              <w:t xml:space="preserve"> vaatest on </w:t>
            </w:r>
            <w:proofErr w:type="spellStart"/>
            <w:r w:rsidRPr="008A47DB">
              <w:rPr>
                <w:rFonts w:ascii="Times New Roman" w:hAnsi="Times New Roman" w:cs="Times New Roman"/>
                <w:sz w:val="20"/>
                <w:szCs w:val="20"/>
              </w:rPr>
              <w:t>para</w:t>
            </w:r>
            <w:proofErr w:type="spellEnd"/>
            <w:r w:rsidRPr="008A47DB">
              <w:rPr>
                <w:rFonts w:ascii="Times New Roman" w:hAnsi="Times New Roman" w:cs="Times New Roman"/>
                <w:sz w:val="20"/>
                <w:szCs w:val="20"/>
              </w:rPr>
              <w:t xml:space="preserve"> 3 nõuded liialt ulatuslikud ning nende põhjalik järgimine oleks asutustele ebamõistlik koormus, seda enam, et nõuded rakenduvad ka väiksematele organisatsioonidele / </w:t>
            </w:r>
            <w:proofErr w:type="spellStart"/>
            <w:r w:rsidRPr="008A47DB">
              <w:rPr>
                <w:rFonts w:ascii="Times New Roman" w:hAnsi="Times New Roman" w:cs="Times New Roman"/>
                <w:sz w:val="20"/>
                <w:szCs w:val="20"/>
              </w:rPr>
              <w:t>TTOde</w:t>
            </w:r>
            <w:proofErr w:type="spellEnd"/>
            <w:r w:rsidRPr="008A47DB">
              <w:rPr>
                <w:rFonts w:ascii="Times New Roman" w:hAnsi="Times New Roman" w:cs="Times New Roman"/>
                <w:sz w:val="20"/>
                <w:szCs w:val="20"/>
              </w:rPr>
              <w:t>.  Kohustuslikuna võiks käsitleda maksimaalselt lg a) – c) nõudeid aga neidki ei tohiks rakendusaktides nõuda rohkem kui minimaalsel tasemel. Seisukohas oleks meie arvates mõistlik viidata nõuete praegusele ebaproportsionaalsusele ja nõuda, et reguleeritaks ainult „koosvõimeks ja taaskasutuseks vajalikku miinimumi“, samuti saab nõuda paragrahvis 4 antud delegeeritud aktide võimaluse olulist täpsustamist või eemaldamist.</w:t>
            </w:r>
          </w:p>
          <w:p w14:paraId="686F5665" w14:textId="45434D08" w:rsidR="007E3E5D" w:rsidRPr="008A47DB" w:rsidRDefault="007E3E5D" w:rsidP="007E3E5D">
            <w:pPr>
              <w:rPr>
                <w:rFonts w:ascii="Times New Roman" w:hAnsi="Times New Roman" w:cs="Times New Roman"/>
                <w:sz w:val="20"/>
                <w:szCs w:val="20"/>
              </w:rPr>
            </w:pPr>
            <w:r w:rsidRPr="008A47DB">
              <w:rPr>
                <w:rFonts w:ascii="Times New Roman" w:hAnsi="Times New Roman" w:cs="Times New Roman"/>
                <w:sz w:val="20"/>
                <w:szCs w:val="20"/>
              </w:rPr>
              <w:t xml:space="preserve">              - </w:t>
            </w:r>
            <w:proofErr w:type="spellStart"/>
            <w:r w:rsidRPr="008A47DB">
              <w:rPr>
                <w:rFonts w:ascii="Times New Roman" w:hAnsi="Times New Roman" w:cs="Times New Roman"/>
                <w:sz w:val="20"/>
                <w:szCs w:val="20"/>
              </w:rPr>
              <w:t>Section</w:t>
            </w:r>
            <w:proofErr w:type="spellEnd"/>
            <w:r w:rsidRPr="008A47DB">
              <w:rPr>
                <w:rFonts w:ascii="Times New Roman" w:hAnsi="Times New Roman" w:cs="Times New Roman"/>
                <w:sz w:val="20"/>
                <w:szCs w:val="20"/>
              </w:rPr>
              <w:t xml:space="preserve"> 5 / </w:t>
            </w:r>
            <w:proofErr w:type="spellStart"/>
            <w:r w:rsidRPr="008A47DB">
              <w:rPr>
                <w:rFonts w:ascii="Times New Roman" w:hAnsi="Times New Roman" w:cs="Times New Roman"/>
                <w:sz w:val="20"/>
                <w:szCs w:val="20"/>
              </w:rPr>
              <w:t>Article</w:t>
            </w:r>
            <w:proofErr w:type="spellEnd"/>
            <w:r w:rsidRPr="008A47DB">
              <w:rPr>
                <w:rFonts w:ascii="Times New Roman" w:hAnsi="Times New Roman" w:cs="Times New Roman"/>
                <w:sz w:val="20"/>
                <w:szCs w:val="20"/>
              </w:rPr>
              <w:t xml:space="preserve"> 57: saame aru, et siin tahetakse luua täiesti uut andmeportaali terviseandmetele. </w:t>
            </w:r>
            <w:proofErr w:type="spellStart"/>
            <w:r w:rsidRPr="008A47DB">
              <w:rPr>
                <w:rFonts w:ascii="Times New Roman" w:hAnsi="Times New Roman" w:cs="Times New Roman"/>
                <w:sz w:val="20"/>
                <w:szCs w:val="20"/>
              </w:rPr>
              <w:t>MKMi</w:t>
            </w:r>
            <w:proofErr w:type="spellEnd"/>
            <w:r w:rsidRPr="008A47DB">
              <w:rPr>
                <w:rFonts w:ascii="Times New Roman" w:hAnsi="Times New Roman" w:cs="Times New Roman"/>
                <w:sz w:val="20"/>
                <w:szCs w:val="20"/>
              </w:rPr>
              <w:t xml:space="preserve"> poolt me seda ettepanekut ei toeta, mõistlikum oleks kataloogina kasutada juba olemasolevat keskkonda data.europa.eu. See aitaks kaasa andmeruumide ülesest andmete </w:t>
            </w:r>
            <w:proofErr w:type="spellStart"/>
            <w:r w:rsidRPr="008A47DB">
              <w:rPr>
                <w:rFonts w:ascii="Times New Roman" w:hAnsi="Times New Roman" w:cs="Times New Roman"/>
                <w:sz w:val="20"/>
                <w:szCs w:val="20"/>
              </w:rPr>
              <w:t>leitavuse</w:t>
            </w:r>
            <w:proofErr w:type="spellEnd"/>
            <w:r w:rsidRPr="008A47DB">
              <w:rPr>
                <w:rFonts w:ascii="Times New Roman" w:hAnsi="Times New Roman" w:cs="Times New Roman"/>
                <w:sz w:val="20"/>
                <w:szCs w:val="20"/>
              </w:rPr>
              <w:t xml:space="preserve"> parandamisse ning toetada andmete ristkasutust</w:t>
            </w:r>
            <w:r w:rsidR="00644C4B" w:rsidRPr="008A47DB">
              <w:rPr>
                <w:rFonts w:ascii="Times New Roman" w:hAnsi="Times New Roman" w:cs="Times New Roman"/>
                <w:sz w:val="20"/>
                <w:szCs w:val="20"/>
              </w:rPr>
              <w:t xml:space="preserve"> (3)</w:t>
            </w:r>
            <w:r w:rsidRPr="008A47DB">
              <w:rPr>
                <w:rFonts w:ascii="Times New Roman" w:hAnsi="Times New Roman" w:cs="Times New Roman"/>
                <w:sz w:val="20"/>
                <w:szCs w:val="20"/>
              </w:rPr>
              <w:t xml:space="preserve">.  </w:t>
            </w:r>
          </w:p>
          <w:p w14:paraId="0372902A" w14:textId="464D3628" w:rsidR="003820E8" w:rsidRPr="008A47DB" w:rsidRDefault="003820E8" w:rsidP="003820E8">
            <w:pPr>
              <w:rPr>
                <w:rFonts w:ascii="Times New Roman" w:hAnsi="Times New Roman" w:cs="Times New Roman"/>
                <w:sz w:val="20"/>
                <w:szCs w:val="20"/>
              </w:rPr>
            </w:pPr>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Chapter</w:t>
            </w:r>
            <w:proofErr w:type="spellEnd"/>
            <w:r w:rsidRPr="008A47DB">
              <w:rPr>
                <w:rFonts w:ascii="Times New Roman" w:hAnsi="Times New Roman" w:cs="Times New Roman"/>
                <w:sz w:val="20"/>
                <w:szCs w:val="20"/>
              </w:rPr>
              <w:t xml:space="preserve"> VII ja seisukoht 7: delegeeritud aktidega seonduv on pigem ohukoht – alati jääb võimalus, et delegeeritud aktide koostamisel ei toimu korralikku kaasamist. Seega oleme nõus teie seisukoht 7 mõttega: määruses peaks olema senisest selgemalt välja toodud mida ja kuidas delegeeritud aktidega reguleerima hakatakse. Eesti seisukoht võiks olla delegeeritud akte mitte toetada</w:t>
            </w:r>
            <w:r w:rsidR="00613734" w:rsidRPr="008A47DB">
              <w:rPr>
                <w:rFonts w:ascii="Times New Roman" w:hAnsi="Times New Roman" w:cs="Times New Roman"/>
                <w:sz w:val="20"/>
                <w:szCs w:val="20"/>
              </w:rPr>
              <w:t xml:space="preserve"> (4)</w:t>
            </w:r>
            <w:r w:rsidRPr="008A47DB">
              <w:rPr>
                <w:rFonts w:ascii="Times New Roman" w:hAnsi="Times New Roman" w:cs="Times New Roman"/>
                <w:sz w:val="20"/>
                <w:szCs w:val="20"/>
              </w:rPr>
              <w:t>.</w:t>
            </w:r>
          </w:p>
          <w:p w14:paraId="21AC986A" w14:textId="5E366400" w:rsidR="003820E8" w:rsidRPr="008A47DB" w:rsidRDefault="003820E8" w:rsidP="003820E8">
            <w:pPr>
              <w:rPr>
                <w:rFonts w:ascii="Times New Roman" w:hAnsi="Times New Roman" w:cs="Times New Roman"/>
                <w:sz w:val="20"/>
                <w:szCs w:val="20"/>
              </w:rPr>
            </w:pPr>
            <w:r w:rsidRPr="008A47DB">
              <w:rPr>
                <w:rFonts w:ascii="Times New Roman" w:hAnsi="Times New Roman" w:cs="Times New Roman"/>
                <w:sz w:val="20"/>
                <w:szCs w:val="20"/>
              </w:rPr>
              <w:t xml:space="preserve">* teie küsimus </w:t>
            </w:r>
            <w:proofErr w:type="spellStart"/>
            <w:r w:rsidRPr="008A47DB">
              <w:rPr>
                <w:rFonts w:ascii="Times New Roman" w:hAnsi="Times New Roman" w:cs="Times New Roman"/>
                <w:sz w:val="20"/>
                <w:szCs w:val="20"/>
              </w:rPr>
              <w:t>eID</w:t>
            </w:r>
            <w:proofErr w:type="spellEnd"/>
            <w:r w:rsidRPr="008A47DB">
              <w:rPr>
                <w:rFonts w:ascii="Times New Roman" w:hAnsi="Times New Roman" w:cs="Times New Roman"/>
                <w:sz w:val="20"/>
                <w:szCs w:val="20"/>
              </w:rPr>
              <w:t xml:space="preserve"> ja taaskasutatavate komponentide kohta: soovitame seisukohas öelda üldisemalt, et võimalikult laialdaselt tuleb kasutada keskseid </w:t>
            </w:r>
            <w:proofErr w:type="spellStart"/>
            <w:r w:rsidRPr="008A47DB">
              <w:rPr>
                <w:rFonts w:ascii="Times New Roman" w:hAnsi="Times New Roman" w:cs="Times New Roman"/>
                <w:sz w:val="20"/>
                <w:szCs w:val="20"/>
              </w:rPr>
              <w:t>building</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block’e</w:t>
            </w:r>
            <w:proofErr w:type="spellEnd"/>
            <w:r w:rsidRPr="008A47DB">
              <w:rPr>
                <w:rFonts w:ascii="Times New Roman" w:hAnsi="Times New Roman" w:cs="Times New Roman"/>
                <w:sz w:val="20"/>
                <w:szCs w:val="20"/>
              </w:rPr>
              <w:t xml:space="preserve"> ja ISA2 programmi raames arendatud lahendusi (ehk uues </w:t>
            </w:r>
            <w:proofErr w:type="spellStart"/>
            <w:r w:rsidRPr="008A47DB">
              <w:rPr>
                <w:rFonts w:ascii="Times New Roman" w:hAnsi="Times New Roman" w:cs="Times New Roman"/>
                <w:sz w:val="20"/>
                <w:szCs w:val="20"/>
              </w:rPr>
              <w:t>DEPi</w:t>
            </w:r>
            <w:proofErr w:type="spellEnd"/>
            <w:r w:rsidRPr="008A47DB">
              <w:rPr>
                <w:rFonts w:ascii="Times New Roman" w:hAnsi="Times New Roman" w:cs="Times New Roman"/>
                <w:sz w:val="20"/>
                <w:szCs w:val="20"/>
              </w:rPr>
              <w:t xml:space="preserve"> sõnastuses </w:t>
            </w:r>
            <w:proofErr w:type="spellStart"/>
            <w:r w:rsidRPr="008A47DB">
              <w:rPr>
                <w:rFonts w:ascii="Times New Roman" w:hAnsi="Times New Roman" w:cs="Times New Roman"/>
                <w:sz w:val="20"/>
                <w:szCs w:val="20"/>
              </w:rPr>
              <w:t>European</w:t>
            </w:r>
            <w:proofErr w:type="spellEnd"/>
            <w:r w:rsidRPr="008A47DB">
              <w:rPr>
                <w:rFonts w:ascii="Times New Roman" w:hAnsi="Times New Roman" w:cs="Times New Roman"/>
                <w:sz w:val="20"/>
                <w:szCs w:val="20"/>
              </w:rPr>
              <w:t xml:space="preserve"> Digital </w:t>
            </w:r>
            <w:proofErr w:type="spellStart"/>
            <w:r w:rsidRPr="008A47DB">
              <w:rPr>
                <w:rFonts w:ascii="Times New Roman" w:hAnsi="Times New Roman" w:cs="Times New Roman"/>
                <w:sz w:val="20"/>
                <w:szCs w:val="20"/>
              </w:rPr>
              <w:t>Government</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EcoSystem</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Common</w:t>
            </w:r>
            <w:proofErr w:type="spellEnd"/>
            <w:r w:rsidRPr="008A47DB">
              <w:rPr>
                <w:rFonts w:ascii="Times New Roman" w:hAnsi="Times New Roman" w:cs="Times New Roman"/>
                <w:sz w:val="20"/>
                <w:szCs w:val="20"/>
              </w:rPr>
              <w:t xml:space="preserve"> Services </w:t>
            </w:r>
            <w:proofErr w:type="spellStart"/>
            <w:r w:rsidRPr="008A47DB">
              <w:rPr>
                <w:rFonts w:ascii="Times New Roman" w:hAnsi="Times New Roman" w:cs="Times New Roman"/>
                <w:sz w:val="20"/>
                <w:szCs w:val="20"/>
              </w:rPr>
              <w:t>Platform</w:t>
            </w:r>
            <w:proofErr w:type="spellEnd"/>
            <w:r w:rsidRPr="008A47DB">
              <w:rPr>
                <w:rFonts w:ascii="Times New Roman" w:hAnsi="Times New Roman" w:cs="Times New Roman"/>
                <w:sz w:val="20"/>
                <w:szCs w:val="20"/>
              </w:rPr>
              <w:t xml:space="preserve"> – EDGES CSP, vt </w:t>
            </w:r>
            <w:hyperlink r:id="rId13" w:history="1">
              <w:r w:rsidRPr="008A47DB">
                <w:rPr>
                  <w:rStyle w:val="Hperlink"/>
                  <w:rFonts w:ascii="Times New Roman" w:hAnsi="Times New Roman" w:cs="Times New Roman"/>
                  <w:sz w:val="20"/>
                  <w:szCs w:val="20"/>
                </w:rPr>
                <w:t>praegust loetelu</w:t>
              </w:r>
            </w:hyperlink>
            <w:r w:rsidRPr="008A47DB">
              <w:rPr>
                <w:rFonts w:ascii="Times New Roman" w:hAnsi="Times New Roman" w:cs="Times New Roman"/>
                <w:sz w:val="20"/>
                <w:szCs w:val="20"/>
              </w:rPr>
              <w:t xml:space="preserve"> näiteks lk 129). </w:t>
            </w:r>
            <w:proofErr w:type="spellStart"/>
            <w:r w:rsidRPr="008A47DB">
              <w:rPr>
                <w:rFonts w:ascii="Times New Roman" w:hAnsi="Times New Roman" w:cs="Times New Roman"/>
                <w:sz w:val="20"/>
                <w:szCs w:val="20"/>
              </w:rPr>
              <w:t>eID</w:t>
            </w:r>
            <w:proofErr w:type="spellEnd"/>
            <w:r w:rsidRPr="008A47DB">
              <w:rPr>
                <w:rFonts w:ascii="Times New Roman" w:hAnsi="Times New Roman" w:cs="Times New Roman"/>
                <w:sz w:val="20"/>
                <w:szCs w:val="20"/>
              </w:rPr>
              <w:t xml:space="preserve"> vaatest ei ole meie arvates tervise andmeruumi määruses laiendamist ega täpsustamist vaja, piisab üldisest kesksete komponentide taaskasutamise mõttest ning viitest </w:t>
            </w:r>
            <w:proofErr w:type="spellStart"/>
            <w:r w:rsidRPr="008A47DB">
              <w:rPr>
                <w:rFonts w:ascii="Times New Roman" w:hAnsi="Times New Roman" w:cs="Times New Roman"/>
                <w:sz w:val="20"/>
                <w:szCs w:val="20"/>
              </w:rPr>
              <w:t>eIDAS</w:t>
            </w:r>
            <w:proofErr w:type="spellEnd"/>
            <w:r w:rsidRPr="008A47DB">
              <w:rPr>
                <w:rFonts w:ascii="Times New Roman" w:hAnsi="Times New Roman" w:cs="Times New Roman"/>
                <w:sz w:val="20"/>
                <w:szCs w:val="20"/>
              </w:rPr>
              <w:t xml:space="preserve"> määrusele</w:t>
            </w:r>
            <w:r w:rsidR="008B2617" w:rsidRPr="008A47DB">
              <w:rPr>
                <w:rFonts w:ascii="Times New Roman" w:hAnsi="Times New Roman" w:cs="Times New Roman"/>
                <w:sz w:val="20"/>
                <w:szCs w:val="20"/>
              </w:rPr>
              <w:t xml:space="preserve"> (5)</w:t>
            </w:r>
            <w:r w:rsidRPr="008A47DB">
              <w:rPr>
                <w:rFonts w:ascii="Times New Roman" w:hAnsi="Times New Roman" w:cs="Times New Roman"/>
                <w:sz w:val="20"/>
                <w:szCs w:val="20"/>
              </w:rPr>
              <w:t xml:space="preserve">. </w:t>
            </w:r>
          </w:p>
          <w:p w14:paraId="76EDF7A0" w14:textId="3EEC8D4F" w:rsidR="003820E8" w:rsidRPr="008A47DB" w:rsidRDefault="003820E8" w:rsidP="00A93857">
            <w:pPr>
              <w:rPr>
                <w:rFonts w:ascii="Times New Roman" w:hAnsi="Times New Roman" w:cs="Times New Roman"/>
                <w:sz w:val="20"/>
                <w:szCs w:val="20"/>
              </w:rPr>
            </w:pPr>
          </w:p>
        </w:tc>
        <w:tc>
          <w:tcPr>
            <w:tcW w:w="4218" w:type="dxa"/>
          </w:tcPr>
          <w:p w14:paraId="18B6B872" w14:textId="21DD2AEC" w:rsidR="00A93857" w:rsidRPr="00C5078D" w:rsidRDefault="00E3164D" w:rsidP="00DB6A6C">
            <w:pPr>
              <w:jc w:val="both"/>
              <w:rPr>
                <w:rFonts w:ascii="Times New Roman" w:hAnsi="Times New Roman" w:cs="Times New Roman"/>
                <w:sz w:val="20"/>
                <w:szCs w:val="20"/>
              </w:rPr>
            </w:pPr>
            <w:r w:rsidRPr="00C5078D">
              <w:rPr>
                <w:rFonts w:ascii="Times New Roman" w:hAnsi="Times New Roman" w:cs="Times New Roman"/>
                <w:sz w:val="20"/>
                <w:szCs w:val="20"/>
              </w:rPr>
              <w:lastRenderedPageBreak/>
              <w:t xml:space="preserve">(1) </w:t>
            </w:r>
            <w:r w:rsidR="001065AF">
              <w:rPr>
                <w:rFonts w:ascii="Times New Roman" w:hAnsi="Times New Roman" w:cs="Times New Roman"/>
                <w:sz w:val="20"/>
                <w:szCs w:val="20"/>
              </w:rPr>
              <w:t>Arvestatud</w:t>
            </w:r>
            <w:r w:rsidR="00D74100">
              <w:rPr>
                <w:rFonts w:ascii="Times New Roman" w:hAnsi="Times New Roman" w:cs="Times New Roman"/>
                <w:sz w:val="20"/>
                <w:szCs w:val="20"/>
              </w:rPr>
              <w:t xml:space="preserve">, p. </w:t>
            </w:r>
            <w:r w:rsidR="00C05C34" w:rsidRPr="00C5078D">
              <w:rPr>
                <w:rFonts w:ascii="Times New Roman" w:hAnsi="Times New Roman" w:cs="Times New Roman"/>
                <w:sz w:val="20"/>
                <w:szCs w:val="20"/>
              </w:rPr>
              <w:t xml:space="preserve">9 </w:t>
            </w:r>
          </w:p>
          <w:p w14:paraId="01B684A6" w14:textId="19B51CB8" w:rsidR="00C05C34" w:rsidRPr="00C5078D" w:rsidRDefault="00C05C34" w:rsidP="00DB6A6C">
            <w:pPr>
              <w:jc w:val="both"/>
              <w:rPr>
                <w:rFonts w:ascii="Times New Roman" w:hAnsi="Times New Roman" w:cs="Times New Roman"/>
                <w:sz w:val="20"/>
                <w:szCs w:val="20"/>
              </w:rPr>
            </w:pPr>
            <w:r w:rsidRPr="00C5078D">
              <w:rPr>
                <w:rFonts w:ascii="Times New Roman" w:hAnsi="Times New Roman" w:cs="Times New Roman"/>
                <w:sz w:val="20"/>
                <w:szCs w:val="20"/>
              </w:rPr>
              <w:t xml:space="preserve">(2) </w:t>
            </w:r>
            <w:r w:rsidR="00D74100">
              <w:rPr>
                <w:rFonts w:ascii="Times New Roman" w:hAnsi="Times New Roman" w:cs="Times New Roman"/>
                <w:sz w:val="20"/>
                <w:szCs w:val="20"/>
              </w:rPr>
              <w:t>Teadmiseks võetud</w:t>
            </w:r>
          </w:p>
          <w:p w14:paraId="3833A6B2" w14:textId="75EFFC6F" w:rsidR="00644C4B" w:rsidRPr="00C5078D" w:rsidRDefault="00644C4B" w:rsidP="00DB6A6C">
            <w:pPr>
              <w:jc w:val="both"/>
              <w:rPr>
                <w:rFonts w:ascii="Times New Roman" w:hAnsi="Times New Roman" w:cs="Times New Roman"/>
                <w:sz w:val="20"/>
                <w:szCs w:val="20"/>
              </w:rPr>
            </w:pPr>
            <w:r w:rsidRPr="00C5078D">
              <w:rPr>
                <w:rFonts w:ascii="Times New Roman" w:hAnsi="Times New Roman" w:cs="Times New Roman"/>
                <w:sz w:val="20"/>
                <w:szCs w:val="20"/>
              </w:rPr>
              <w:t xml:space="preserve">(3) </w:t>
            </w:r>
            <w:r w:rsidR="001065AF">
              <w:rPr>
                <w:rFonts w:ascii="Times New Roman" w:hAnsi="Times New Roman" w:cs="Times New Roman"/>
                <w:sz w:val="20"/>
                <w:szCs w:val="20"/>
              </w:rPr>
              <w:t>Arvestatud</w:t>
            </w:r>
            <w:r w:rsidR="00D74100">
              <w:rPr>
                <w:rFonts w:ascii="Times New Roman" w:hAnsi="Times New Roman" w:cs="Times New Roman"/>
                <w:sz w:val="20"/>
                <w:szCs w:val="20"/>
              </w:rPr>
              <w:t>, p. 16</w:t>
            </w:r>
          </w:p>
          <w:p w14:paraId="6DBFAAFF" w14:textId="0A419E40" w:rsidR="001065AF" w:rsidRDefault="00613734" w:rsidP="00DB6A6C">
            <w:pPr>
              <w:jc w:val="both"/>
              <w:rPr>
                <w:rFonts w:ascii="Times New Roman" w:hAnsi="Times New Roman" w:cs="Times New Roman"/>
                <w:sz w:val="20"/>
                <w:szCs w:val="20"/>
              </w:rPr>
            </w:pPr>
            <w:r w:rsidRPr="00C5078D">
              <w:rPr>
                <w:rFonts w:ascii="Times New Roman" w:hAnsi="Times New Roman" w:cs="Times New Roman"/>
                <w:sz w:val="20"/>
                <w:szCs w:val="20"/>
              </w:rPr>
              <w:t xml:space="preserve">(4) </w:t>
            </w:r>
            <w:r w:rsidR="001065AF">
              <w:rPr>
                <w:rFonts w:ascii="Times New Roman" w:hAnsi="Times New Roman" w:cs="Times New Roman"/>
                <w:sz w:val="20"/>
                <w:szCs w:val="20"/>
              </w:rPr>
              <w:t>Arvestatud</w:t>
            </w:r>
            <w:r w:rsidR="001065AF">
              <w:rPr>
                <w:rFonts w:ascii="Times New Roman" w:hAnsi="Times New Roman" w:cs="Times New Roman"/>
                <w:sz w:val="20"/>
                <w:szCs w:val="20"/>
              </w:rPr>
              <w:t xml:space="preserve">, </w:t>
            </w:r>
            <w:r w:rsidR="00D74100">
              <w:rPr>
                <w:rFonts w:ascii="Times New Roman" w:hAnsi="Times New Roman" w:cs="Times New Roman"/>
                <w:sz w:val="20"/>
                <w:szCs w:val="20"/>
              </w:rPr>
              <w:t xml:space="preserve">p.5, </w:t>
            </w:r>
            <w:r w:rsidR="001065AF">
              <w:rPr>
                <w:rFonts w:ascii="Times New Roman" w:hAnsi="Times New Roman" w:cs="Times New Roman"/>
                <w:sz w:val="20"/>
                <w:szCs w:val="20"/>
              </w:rPr>
              <w:t>p.9</w:t>
            </w:r>
            <w:r w:rsidR="00D74100">
              <w:rPr>
                <w:rFonts w:ascii="Times New Roman" w:hAnsi="Times New Roman" w:cs="Times New Roman"/>
                <w:sz w:val="20"/>
                <w:szCs w:val="20"/>
              </w:rPr>
              <w:t>, p. 14, p. 16</w:t>
            </w:r>
            <w:r w:rsidR="001065AF">
              <w:rPr>
                <w:rFonts w:ascii="Times New Roman" w:hAnsi="Times New Roman" w:cs="Times New Roman"/>
                <w:sz w:val="20"/>
                <w:szCs w:val="20"/>
              </w:rPr>
              <w:t xml:space="preserve"> </w:t>
            </w:r>
          </w:p>
          <w:p w14:paraId="2241BEB2" w14:textId="6D0FE308" w:rsidR="00613734" w:rsidRPr="00C5078D" w:rsidRDefault="008B2617" w:rsidP="00DB6A6C">
            <w:pPr>
              <w:jc w:val="both"/>
              <w:rPr>
                <w:rFonts w:ascii="Times New Roman" w:hAnsi="Times New Roman" w:cs="Times New Roman"/>
                <w:sz w:val="20"/>
                <w:szCs w:val="20"/>
              </w:rPr>
            </w:pPr>
            <w:r w:rsidRPr="00C5078D">
              <w:rPr>
                <w:rFonts w:ascii="Times New Roman" w:hAnsi="Times New Roman" w:cs="Times New Roman"/>
                <w:sz w:val="20"/>
                <w:szCs w:val="20"/>
              </w:rPr>
              <w:t xml:space="preserve">(5) </w:t>
            </w:r>
            <w:r w:rsidR="001065AF">
              <w:rPr>
                <w:rFonts w:ascii="Times New Roman" w:hAnsi="Times New Roman" w:cs="Times New Roman"/>
                <w:sz w:val="20"/>
                <w:szCs w:val="20"/>
              </w:rPr>
              <w:t>Arvestatud</w:t>
            </w:r>
            <w:r w:rsidR="001065AF">
              <w:rPr>
                <w:rFonts w:ascii="Times New Roman" w:hAnsi="Times New Roman" w:cs="Times New Roman"/>
                <w:sz w:val="20"/>
                <w:szCs w:val="20"/>
              </w:rPr>
              <w:t xml:space="preserve">, p. </w:t>
            </w:r>
            <w:r w:rsidRPr="00C5078D">
              <w:rPr>
                <w:rFonts w:ascii="Times New Roman" w:hAnsi="Times New Roman" w:cs="Times New Roman"/>
                <w:sz w:val="20"/>
                <w:szCs w:val="20"/>
              </w:rPr>
              <w:t>4</w:t>
            </w:r>
          </w:p>
        </w:tc>
      </w:tr>
      <w:tr w:rsidR="00A93857" w:rsidRPr="00CF6EA4" w14:paraId="2948B36E" w14:textId="77777777" w:rsidTr="008223A3">
        <w:tc>
          <w:tcPr>
            <w:tcW w:w="535" w:type="dxa"/>
          </w:tcPr>
          <w:p w14:paraId="2557D0D5" w14:textId="77777777" w:rsidR="00A93857" w:rsidRDefault="00A93857" w:rsidP="00C8125E">
            <w:pPr>
              <w:jc w:val="both"/>
              <w:rPr>
                <w:rFonts w:ascii="Times New Roman" w:hAnsi="Times New Roman" w:cs="Times New Roman"/>
                <w:b/>
                <w:sz w:val="24"/>
                <w:szCs w:val="24"/>
              </w:rPr>
            </w:pPr>
          </w:p>
        </w:tc>
        <w:tc>
          <w:tcPr>
            <w:tcW w:w="3571" w:type="dxa"/>
          </w:tcPr>
          <w:p w14:paraId="34F3488E" w14:textId="77777777" w:rsidR="00A93857" w:rsidRDefault="00A93857" w:rsidP="00C8125E">
            <w:pPr>
              <w:jc w:val="both"/>
              <w:rPr>
                <w:rFonts w:ascii="Times New Roman" w:hAnsi="Times New Roman" w:cs="Times New Roman"/>
                <w:b/>
                <w:sz w:val="24"/>
                <w:szCs w:val="24"/>
              </w:rPr>
            </w:pPr>
          </w:p>
        </w:tc>
        <w:tc>
          <w:tcPr>
            <w:tcW w:w="6379" w:type="dxa"/>
          </w:tcPr>
          <w:p w14:paraId="3A9AD97A" w14:textId="77777777" w:rsidR="003820E8" w:rsidRPr="008A47DB" w:rsidRDefault="003820E8" w:rsidP="003820E8">
            <w:pPr>
              <w:spacing w:after="240"/>
              <w:rPr>
                <w:rFonts w:ascii="Times New Roman" w:hAnsi="Times New Roman" w:cs="Times New Roman"/>
                <w:sz w:val="20"/>
                <w:szCs w:val="20"/>
                <w:lang w:eastAsia="et-EE"/>
              </w:rPr>
            </w:pPr>
            <w:r w:rsidRPr="008A47DB">
              <w:rPr>
                <w:rFonts w:ascii="Times New Roman" w:hAnsi="Times New Roman" w:cs="Times New Roman"/>
                <w:sz w:val="20"/>
                <w:szCs w:val="20"/>
              </w:rPr>
              <w:t xml:space="preserve">Lisaks eelnevale saime kommentaarid ka </w:t>
            </w:r>
            <w:proofErr w:type="spellStart"/>
            <w:r w:rsidRPr="008A47DB">
              <w:rPr>
                <w:rFonts w:ascii="Times New Roman" w:hAnsi="Times New Roman" w:cs="Times New Roman"/>
                <w:sz w:val="20"/>
                <w:szCs w:val="20"/>
              </w:rPr>
              <w:t>MKMi</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küberturvalisuse</w:t>
            </w:r>
            <w:proofErr w:type="spellEnd"/>
            <w:r w:rsidRPr="008A47DB">
              <w:rPr>
                <w:rFonts w:ascii="Times New Roman" w:hAnsi="Times New Roman" w:cs="Times New Roman"/>
                <w:sz w:val="20"/>
                <w:szCs w:val="20"/>
              </w:rPr>
              <w:t xml:space="preserve"> ekspertidelt:</w:t>
            </w:r>
            <w:r w:rsidRPr="008A47DB">
              <w:rPr>
                <w:rStyle w:val="apple-converted-space"/>
                <w:rFonts w:ascii="Times New Roman" w:hAnsi="Times New Roman" w:cs="Times New Roman"/>
                <w:sz w:val="20"/>
                <w:szCs w:val="20"/>
              </w:rPr>
              <w:t> </w:t>
            </w:r>
            <w:r w:rsidRPr="008A47DB">
              <w:rPr>
                <w:rFonts w:ascii="Times New Roman" w:hAnsi="Times New Roman" w:cs="Times New Roman"/>
                <w:sz w:val="20"/>
                <w:szCs w:val="20"/>
              </w:rPr>
              <w:br/>
            </w:r>
          </w:p>
          <w:p w14:paraId="6195F848" w14:textId="77777777" w:rsidR="003820E8" w:rsidRPr="008A47DB" w:rsidRDefault="003820E8" w:rsidP="003820E8">
            <w:pPr>
              <w:pStyle w:val="Loendilik"/>
              <w:numPr>
                <w:ilvl w:val="0"/>
                <w:numId w:val="5"/>
              </w:numPr>
              <w:contextualSpacing w:val="0"/>
              <w:rPr>
                <w:rFonts w:ascii="Times New Roman" w:eastAsia="Times New Roman" w:hAnsi="Times New Roman" w:cs="Times New Roman"/>
                <w:sz w:val="20"/>
                <w:szCs w:val="20"/>
              </w:rPr>
            </w:pPr>
            <w:r w:rsidRPr="008A47DB">
              <w:rPr>
                <w:rFonts w:ascii="Times New Roman" w:eastAsia="Times New Roman" w:hAnsi="Times New Roman" w:cs="Times New Roman"/>
                <w:b/>
                <w:bCs/>
                <w:sz w:val="20"/>
                <w:szCs w:val="20"/>
              </w:rPr>
              <w:t>Peamine probleem</w:t>
            </w:r>
            <w:r w:rsidRPr="008A47DB">
              <w:rPr>
                <w:rFonts w:ascii="Times New Roman" w:eastAsia="Times New Roman" w:hAnsi="Times New Roman" w:cs="Times New Roman"/>
                <w:sz w:val="20"/>
                <w:szCs w:val="20"/>
              </w:rPr>
              <w:t>: ei ole üheselt selge kuidas terviseandmeruumi määruse ettepanek ja NIS2/</w:t>
            </w:r>
            <w:proofErr w:type="spellStart"/>
            <w:r w:rsidRPr="008A47DB">
              <w:rPr>
                <w:rFonts w:ascii="Times New Roman" w:eastAsia="Times New Roman" w:hAnsi="Times New Roman" w:cs="Times New Roman"/>
                <w:sz w:val="20"/>
                <w:szCs w:val="20"/>
              </w:rPr>
              <w:t>küberturvalisuse</w:t>
            </w:r>
            <w:proofErr w:type="spellEnd"/>
            <w:r w:rsidRPr="008A47DB">
              <w:rPr>
                <w:rFonts w:ascii="Times New Roman" w:eastAsia="Times New Roman" w:hAnsi="Times New Roman" w:cs="Times New Roman"/>
                <w:sz w:val="20"/>
                <w:szCs w:val="20"/>
              </w:rPr>
              <w:t xml:space="preserve"> määrus/tulevane </w:t>
            </w:r>
            <w:proofErr w:type="spellStart"/>
            <w:r w:rsidRPr="008A47DB">
              <w:rPr>
                <w:rFonts w:ascii="Times New Roman" w:eastAsia="Times New Roman" w:hAnsi="Times New Roman" w:cs="Times New Roman"/>
                <w:sz w:val="20"/>
                <w:szCs w:val="20"/>
              </w:rPr>
              <w:t>küberkerksuse</w:t>
            </w:r>
            <w:proofErr w:type="spellEnd"/>
            <w:r w:rsidRPr="008A47DB">
              <w:rPr>
                <w:rFonts w:ascii="Times New Roman" w:eastAsia="Times New Roman" w:hAnsi="Times New Roman" w:cs="Times New Roman"/>
                <w:sz w:val="20"/>
                <w:szCs w:val="20"/>
              </w:rPr>
              <w:t xml:space="preserve"> akt suhestuvad ehk kuivõrd on see ettepanek NIS2/</w:t>
            </w:r>
            <w:proofErr w:type="spellStart"/>
            <w:r w:rsidRPr="008A47DB">
              <w:rPr>
                <w:rFonts w:ascii="Times New Roman" w:eastAsia="Times New Roman" w:hAnsi="Times New Roman" w:cs="Times New Roman"/>
                <w:sz w:val="20"/>
                <w:szCs w:val="20"/>
              </w:rPr>
              <w:t>küberturvalisuse</w:t>
            </w:r>
            <w:proofErr w:type="spellEnd"/>
            <w:r w:rsidRPr="008A47DB">
              <w:rPr>
                <w:rFonts w:ascii="Times New Roman" w:eastAsia="Times New Roman" w:hAnsi="Times New Roman" w:cs="Times New Roman"/>
                <w:sz w:val="20"/>
                <w:szCs w:val="20"/>
              </w:rPr>
              <w:t xml:space="preserve"> määruse/tulevase </w:t>
            </w:r>
            <w:proofErr w:type="spellStart"/>
            <w:r w:rsidRPr="008A47DB">
              <w:rPr>
                <w:rFonts w:ascii="Times New Roman" w:eastAsia="Times New Roman" w:hAnsi="Times New Roman" w:cs="Times New Roman"/>
                <w:sz w:val="20"/>
                <w:szCs w:val="20"/>
              </w:rPr>
              <w:t>küberkerksuse</w:t>
            </w:r>
            <w:proofErr w:type="spellEnd"/>
            <w:r w:rsidRPr="008A47DB">
              <w:rPr>
                <w:rFonts w:ascii="Times New Roman" w:eastAsia="Times New Roman" w:hAnsi="Times New Roman" w:cs="Times New Roman"/>
                <w:sz w:val="20"/>
                <w:szCs w:val="20"/>
              </w:rPr>
              <w:t xml:space="preserve"> akti suhtes </w:t>
            </w:r>
            <w:proofErr w:type="spellStart"/>
            <w:r w:rsidRPr="008A47DB">
              <w:rPr>
                <w:rFonts w:ascii="Times New Roman" w:eastAsia="Times New Roman" w:hAnsi="Times New Roman" w:cs="Times New Roman"/>
                <w:sz w:val="20"/>
                <w:szCs w:val="20"/>
              </w:rPr>
              <w:t>eriakt</w:t>
            </w:r>
            <w:proofErr w:type="spellEnd"/>
            <w:r w:rsidRPr="008A47DB">
              <w:rPr>
                <w:rFonts w:ascii="Times New Roman" w:eastAsia="Times New Roman" w:hAnsi="Times New Roman" w:cs="Times New Roman"/>
                <w:sz w:val="20"/>
                <w:szCs w:val="20"/>
              </w:rPr>
              <w:t xml:space="preserve"> vms. Art 1 lõigetes 4-6 on nimetatud mõned aktid ja viidatud üldiselt muudele aktidele (mis võib tähenda ka NIS2/</w:t>
            </w:r>
            <w:proofErr w:type="spellStart"/>
            <w:r w:rsidRPr="008A47DB">
              <w:rPr>
                <w:rFonts w:ascii="Times New Roman" w:eastAsia="Times New Roman" w:hAnsi="Times New Roman" w:cs="Times New Roman"/>
                <w:sz w:val="20"/>
                <w:szCs w:val="20"/>
              </w:rPr>
              <w:t>küberturvalisuse</w:t>
            </w:r>
            <w:proofErr w:type="spellEnd"/>
            <w:r w:rsidRPr="008A47DB">
              <w:rPr>
                <w:rFonts w:ascii="Times New Roman" w:eastAsia="Times New Roman" w:hAnsi="Times New Roman" w:cs="Times New Roman"/>
                <w:sz w:val="20"/>
                <w:szCs w:val="20"/>
              </w:rPr>
              <w:t xml:space="preserve"> määrust/tulevast </w:t>
            </w:r>
            <w:proofErr w:type="spellStart"/>
            <w:r w:rsidRPr="008A47DB">
              <w:rPr>
                <w:rFonts w:ascii="Times New Roman" w:eastAsia="Times New Roman" w:hAnsi="Times New Roman" w:cs="Times New Roman"/>
                <w:sz w:val="20"/>
                <w:szCs w:val="20"/>
              </w:rPr>
              <w:t>küberkerksuse</w:t>
            </w:r>
            <w:proofErr w:type="spellEnd"/>
            <w:r w:rsidRPr="008A47DB">
              <w:rPr>
                <w:rFonts w:ascii="Times New Roman" w:eastAsia="Times New Roman" w:hAnsi="Times New Roman" w:cs="Times New Roman"/>
                <w:sz w:val="20"/>
                <w:szCs w:val="20"/>
              </w:rPr>
              <w:t xml:space="preserve"> akti), kuid nende ettepaneku ja muude (</w:t>
            </w:r>
            <w:proofErr w:type="spellStart"/>
            <w:r w:rsidRPr="008A47DB">
              <w:rPr>
                <w:rFonts w:ascii="Times New Roman" w:eastAsia="Times New Roman" w:hAnsi="Times New Roman" w:cs="Times New Roman"/>
                <w:sz w:val="20"/>
                <w:szCs w:val="20"/>
              </w:rPr>
              <w:t>küber</w:t>
            </w:r>
            <w:proofErr w:type="spellEnd"/>
            <w:r w:rsidRPr="008A47DB">
              <w:rPr>
                <w:rFonts w:ascii="Times New Roman" w:eastAsia="Times New Roman" w:hAnsi="Times New Roman" w:cs="Times New Roman"/>
                <w:sz w:val="20"/>
                <w:szCs w:val="20"/>
              </w:rPr>
              <w:t xml:space="preserve">)aktide vaheline seos ning </w:t>
            </w:r>
            <w:proofErr w:type="spellStart"/>
            <w:r w:rsidRPr="008A47DB">
              <w:rPr>
                <w:rFonts w:ascii="Times New Roman" w:eastAsia="Times New Roman" w:hAnsi="Times New Roman" w:cs="Times New Roman"/>
                <w:sz w:val="20"/>
                <w:szCs w:val="20"/>
              </w:rPr>
              <w:t>suhestumine</w:t>
            </w:r>
            <w:proofErr w:type="spellEnd"/>
            <w:r w:rsidRPr="008A47DB">
              <w:rPr>
                <w:rFonts w:ascii="Times New Roman" w:eastAsia="Times New Roman" w:hAnsi="Times New Roman" w:cs="Times New Roman"/>
                <w:sz w:val="20"/>
                <w:szCs w:val="20"/>
              </w:rPr>
              <w:t xml:space="preserve"> ei ole väga selge. Mõned leitud kohad:</w:t>
            </w:r>
          </w:p>
          <w:p w14:paraId="5162CFA0" w14:textId="77777777" w:rsidR="003820E8" w:rsidRPr="008A47DB" w:rsidRDefault="003820E8" w:rsidP="003820E8">
            <w:pPr>
              <w:pStyle w:val="Loendilik"/>
              <w:numPr>
                <w:ilvl w:val="1"/>
                <w:numId w:val="5"/>
              </w:numPr>
              <w:contextualSpacing w:val="0"/>
              <w:rPr>
                <w:rFonts w:ascii="Times New Roman" w:eastAsia="Times New Roman" w:hAnsi="Times New Roman" w:cs="Times New Roman"/>
                <w:sz w:val="20"/>
                <w:szCs w:val="20"/>
              </w:rPr>
            </w:pPr>
            <w:r w:rsidRPr="008A47DB">
              <w:rPr>
                <w:rFonts w:ascii="Times New Roman" w:eastAsia="Times New Roman" w:hAnsi="Times New Roman" w:cs="Times New Roman"/>
                <w:sz w:val="20"/>
                <w:szCs w:val="20"/>
              </w:rPr>
              <w:t xml:space="preserve">Art 23 (1) viitab </w:t>
            </w:r>
            <w:proofErr w:type="spellStart"/>
            <w:r w:rsidRPr="008A47DB">
              <w:rPr>
                <w:rFonts w:ascii="Times New Roman" w:eastAsia="Times New Roman" w:hAnsi="Times New Roman" w:cs="Times New Roman"/>
                <w:sz w:val="20"/>
                <w:szCs w:val="20"/>
              </w:rPr>
              <w:t>KOM-i</w:t>
            </w:r>
            <w:proofErr w:type="spellEnd"/>
            <w:r w:rsidRPr="008A47DB">
              <w:rPr>
                <w:rFonts w:ascii="Times New Roman" w:eastAsia="Times New Roman" w:hAnsi="Times New Roman" w:cs="Times New Roman"/>
                <w:sz w:val="20"/>
                <w:szCs w:val="20"/>
              </w:rPr>
              <w:t xml:space="preserve"> rakendusaktidele EHR </w:t>
            </w:r>
            <w:proofErr w:type="spellStart"/>
            <w:r w:rsidRPr="008A47DB">
              <w:rPr>
                <w:rFonts w:ascii="Times New Roman" w:eastAsia="Times New Roman" w:hAnsi="Times New Roman" w:cs="Times New Roman"/>
                <w:sz w:val="20"/>
                <w:szCs w:val="20"/>
              </w:rPr>
              <w:t>system’i</w:t>
            </w:r>
            <w:proofErr w:type="spellEnd"/>
            <w:r w:rsidRPr="008A47DB">
              <w:rPr>
                <w:rFonts w:ascii="Times New Roman" w:eastAsia="Times New Roman" w:hAnsi="Times New Roman" w:cs="Times New Roman"/>
                <w:sz w:val="20"/>
                <w:szCs w:val="20"/>
              </w:rPr>
              <w:t xml:space="preserve"> (</w:t>
            </w:r>
            <w:r w:rsidRPr="008A47DB">
              <w:rPr>
                <w:rFonts w:ascii="Times New Roman" w:eastAsia="Times New Roman" w:hAnsi="Times New Roman" w:cs="Times New Roman"/>
                <w:i/>
                <w:iCs/>
                <w:sz w:val="20"/>
                <w:szCs w:val="20"/>
              </w:rPr>
              <w:t>see on ilmselt nt haiglas kasutatav süsteem, mitte riiklik digilugu</w:t>
            </w:r>
            <w:r w:rsidRPr="008A47DB">
              <w:rPr>
                <w:rFonts w:ascii="Times New Roman" w:eastAsia="Times New Roman" w:hAnsi="Times New Roman" w:cs="Times New Roman"/>
                <w:sz w:val="20"/>
                <w:szCs w:val="20"/>
              </w:rPr>
              <w:t>) puhul + sama artikli (3) (e) toob välja, et selle sisustamise osas on mh üks märksõna „turvalisus“. Paraku ei ole selle sisu/mõte üheselt selge, et mil määral ta oleks nt NIS2-ga kooskõlas. Selles artiklis viidatakse ka lisale II (vt allpool selle kommentaare).</w:t>
            </w:r>
          </w:p>
          <w:p w14:paraId="56C4156D" w14:textId="77777777" w:rsidR="003820E8" w:rsidRPr="008A47DB" w:rsidRDefault="003820E8" w:rsidP="003820E8">
            <w:pPr>
              <w:pStyle w:val="Loendilik"/>
              <w:numPr>
                <w:ilvl w:val="1"/>
                <w:numId w:val="5"/>
              </w:numPr>
              <w:contextualSpacing w:val="0"/>
              <w:rPr>
                <w:rFonts w:ascii="Times New Roman" w:eastAsia="Times New Roman" w:hAnsi="Times New Roman" w:cs="Times New Roman"/>
                <w:sz w:val="20"/>
                <w:szCs w:val="20"/>
              </w:rPr>
            </w:pPr>
            <w:r w:rsidRPr="008A47DB">
              <w:rPr>
                <w:rFonts w:ascii="Times New Roman" w:eastAsia="Times New Roman" w:hAnsi="Times New Roman" w:cs="Times New Roman"/>
                <w:sz w:val="20"/>
                <w:szCs w:val="20"/>
              </w:rPr>
              <w:t>Art 29 (EHR süsteemidega seotud intsidentide haldus) – selle lõige 4 viitab NIS1-le, kuid siin tuleks see ära parandada NIS2-ks; lisaks mainin, et sealne teavitamise esitamise tähtaeg (15 päeva) on üsnagi pikk aeg ning NIS2 tegelikult eeldab, et see edastatakse tunduvalt kiiremini (</w:t>
            </w:r>
            <w:r w:rsidRPr="008A47DB">
              <w:rPr>
                <w:rFonts w:ascii="Times New Roman" w:eastAsia="Times New Roman" w:hAnsi="Times New Roman" w:cs="Times New Roman"/>
                <w:i/>
                <w:iCs/>
                <w:sz w:val="20"/>
                <w:szCs w:val="20"/>
              </w:rPr>
              <w:t xml:space="preserve">enne jaanipäeva jagatud NIS2 teksti järgi tuleb teavitada märkimisväärsest </w:t>
            </w:r>
            <w:proofErr w:type="spellStart"/>
            <w:r w:rsidRPr="008A47DB">
              <w:rPr>
                <w:rFonts w:ascii="Times New Roman" w:eastAsia="Times New Roman" w:hAnsi="Times New Roman" w:cs="Times New Roman"/>
                <w:i/>
                <w:iCs/>
                <w:sz w:val="20"/>
                <w:szCs w:val="20"/>
              </w:rPr>
              <w:t>küberintsidendist</w:t>
            </w:r>
            <w:proofErr w:type="spellEnd"/>
            <w:r w:rsidRPr="008A47DB">
              <w:rPr>
                <w:rFonts w:ascii="Times New Roman" w:eastAsia="Times New Roman" w:hAnsi="Times New Roman" w:cs="Times New Roman"/>
                <w:i/>
                <w:iCs/>
                <w:sz w:val="20"/>
                <w:szCs w:val="20"/>
              </w:rPr>
              <w:t xml:space="preserve"> kohe ning hiljemalt 24h jooksul (esmateavitus), jätkuteavitus teha 72h jooksul ja lõppraport 1 kuu jooksul</w:t>
            </w:r>
            <w:r w:rsidRPr="008A47DB">
              <w:rPr>
                <w:rFonts w:ascii="Times New Roman" w:eastAsia="Times New Roman" w:hAnsi="Times New Roman" w:cs="Times New Roman"/>
                <w:sz w:val="20"/>
                <w:szCs w:val="20"/>
              </w:rPr>
              <w:t>).</w:t>
            </w:r>
            <w:r w:rsidRPr="008A47DB">
              <w:rPr>
                <w:rStyle w:val="apple-converted-space"/>
                <w:rFonts w:ascii="Times New Roman" w:eastAsia="Times New Roman" w:hAnsi="Times New Roman" w:cs="Times New Roman"/>
                <w:sz w:val="20"/>
                <w:szCs w:val="20"/>
              </w:rPr>
              <w:t> </w:t>
            </w:r>
          </w:p>
          <w:p w14:paraId="3B76CA71" w14:textId="77777777" w:rsidR="003820E8" w:rsidRPr="008A47DB" w:rsidRDefault="003820E8" w:rsidP="003820E8">
            <w:pPr>
              <w:pStyle w:val="Loendilik"/>
              <w:numPr>
                <w:ilvl w:val="1"/>
                <w:numId w:val="5"/>
              </w:numPr>
              <w:contextualSpacing w:val="0"/>
              <w:rPr>
                <w:rFonts w:ascii="Times New Roman" w:eastAsia="Times New Roman" w:hAnsi="Times New Roman" w:cs="Times New Roman"/>
                <w:sz w:val="20"/>
                <w:szCs w:val="20"/>
              </w:rPr>
            </w:pPr>
            <w:r w:rsidRPr="008A47DB">
              <w:rPr>
                <w:rFonts w:ascii="Times New Roman" w:eastAsia="Times New Roman" w:hAnsi="Times New Roman" w:cs="Times New Roman"/>
                <w:sz w:val="20"/>
                <w:szCs w:val="20"/>
              </w:rPr>
              <w:t xml:space="preserve">Artikkel 50 sätestab nõuded </w:t>
            </w:r>
            <w:proofErr w:type="spellStart"/>
            <w:r w:rsidRPr="008A47DB">
              <w:rPr>
                <w:rFonts w:ascii="Times New Roman" w:eastAsia="Times New Roman" w:hAnsi="Times New Roman" w:cs="Times New Roman"/>
                <w:sz w:val="20"/>
                <w:szCs w:val="20"/>
              </w:rPr>
              <w:t>health</w:t>
            </w:r>
            <w:proofErr w:type="spellEnd"/>
            <w:r w:rsidRPr="008A47DB">
              <w:rPr>
                <w:rFonts w:ascii="Times New Roman" w:eastAsia="Times New Roman" w:hAnsi="Times New Roman" w:cs="Times New Roman"/>
                <w:sz w:val="20"/>
                <w:szCs w:val="20"/>
              </w:rPr>
              <w:t xml:space="preserve"> </w:t>
            </w:r>
            <w:proofErr w:type="spellStart"/>
            <w:r w:rsidRPr="008A47DB">
              <w:rPr>
                <w:rFonts w:ascii="Times New Roman" w:eastAsia="Times New Roman" w:hAnsi="Times New Roman" w:cs="Times New Roman"/>
                <w:sz w:val="20"/>
                <w:szCs w:val="20"/>
              </w:rPr>
              <w:t>data</w:t>
            </w:r>
            <w:proofErr w:type="spellEnd"/>
            <w:r w:rsidRPr="008A47DB">
              <w:rPr>
                <w:rFonts w:ascii="Times New Roman" w:eastAsia="Times New Roman" w:hAnsi="Times New Roman" w:cs="Times New Roman"/>
                <w:sz w:val="20"/>
                <w:szCs w:val="20"/>
              </w:rPr>
              <w:t xml:space="preserve"> </w:t>
            </w:r>
            <w:proofErr w:type="spellStart"/>
            <w:r w:rsidRPr="008A47DB">
              <w:rPr>
                <w:rFonts w:ascii="Times New Roman" w:eastAsia="Times New Roman" w:hAnsi="Times New Roman" w:cs="Times New Roman"/>
                <w:sz w:val="20"/>
                <w:szCs w:val="20"/>
              </w:rPr>
              <w:t>access</w:t>
            </w:r>
            <w:proofErr w:type="spellEnd"/>
            <w:r w:rsidRPr="008A47DB">
              <w:rPr>
                <w:rFonts w:ascii="Times New Roman" w:eastAsia="Times New Roman" w:hAnsi="Times New Roman" w:cs="Times New Roman"/>
                <w:sz w:val="20"/>
                <w:szCs w:val="20"/>
              </w:rPr>
              <w:t xml:space="preserve"> </w:t>
            </w:r>
            <w:proofErr w:type="spellStart"/>
            <w:r w:rsidRPr="008A47DB">
              <w:rPr>
                <w:rFonts w:ascii="Times New Roman" w:eastAsia="Times New Roman" w:hAnsi="Times New Roman" w:cs="Times New Roman"/>
                <w:sz w:val="20"/>
                <w:szCs w:val="20"/>
              </w:rPr>
              <w:t>bodies’i</w:t>
            </w:r>
            <w:proofErr w:type="spellEnd"/>
            <w:r w:rsidRPr="008A47DB">
              <w:rPr>
                <w:rFonts w:ascii="Times New Roman" w:eastAsia="Times New Roman" w:hAnsi="Times New Roman" w:cs="Times New Roman"/>
                <w:sz w:val="20"/>
                <w:szCs w:val="20"/>
              </w:rPr>
              <w:t xml:space="preserve"> süsteemile, milles töödeldakse terviseandmeid – siinses artiklis on mõningad baasnõuded olemas, kuid ka siin on lõike 4 kohaselt </w:t>
            </w:r>
            <w:proofErr w:type="spellStart"/>
            <w:r w:rsidRPr="008A47DB">
              <w:rPr>
                <w:rFonts w:ascii="Times New Roman" w:eastAsia="Times New Roman" w:hAnsi="Times New Roman" w:cs="Times New Roman"/>
                <w:sz w:val="20"/>
                <w:szCs w:val="20"/>
              </w:rPr>
              <w:t>KOM-il</w:t>
            </w:r>
            <w:proofErr w:type="spellEnd"/>
            <w:r w:rsidRPr="008A47DB">
              <w:rPr>
                <w:rFonts w:ascii="Times New Roman" w:eastAsia="Times New Roman" w:hAnsi="Times New Roman" w:cs="Times New Roman"/>
                <w:sz w:val="20"/>
                <w:szCs w:val="20"/>
              </w:rPr>
              <w:t xml:space="preserve"> õigus luua rakendusakt selle süsteemi turvalisuse nõuete täpsustamiseks ehk hetkel ei ole võimalik lõplikult hinnata nende sätete sobivust.</w:t>
            </w:r>
          </w:p>
          <w:p w14:paraId="574134B4" w14:textId="05853255" w:rsidR="003820E8" w:rsidRPr="008A47DB" w:rsidRDefault="003820E8" w:rsidP="003820E8">
            <w:pPr>
              <w:pStyle w:val="Loendilik"/>
              <w:numPr>
                <w:ilvl w:val="1"/>
                <w:numId w:val="5"/>
              </w:numPr>
              <w:contextualSpacing w:val="0"/>
              <w:rPr>
                <w:rFonts w:ascii="Times New Roman" w:eastAsia="Times New Roman" w:hAnsi="Times New Roman" w:cs="Times New Roman"/>
                <w:sz w:val="20"/>
                <w:szCs w:val="20"/>
              </w:rPr>
            </w:pPr>
            <w:r w:rsidRPr="008A47DB">
              <w:rPr>
                <w:rFonts w:ascii="Times New Roman" w:eastAsia="Times New Roman" w:hAnsi="Times New Roman" w:cs="Times New Roman"/>
                <w:sz w:val="20"/>
                <w:szCs w:val="20"/>
              </w:rPr>
              <w:t xml:space="preserve">Lisa II osas: üldistest nõuetest p 1.4. mainib ka turvalisust; lisas olev punkt 3 ja selle alapunktid on seotud turvalisusega (need nõuded on baasnõuded, kuid need ei lähe väga detaili + tundub, et need konkreetsemad nõuded </w:t>
            </w:r>
            <w:r w:rsidRPr="008A47DB">
              <w:rPr>
                <w:rFonts w:ascii="Times New Roman" w:eastAsia="Times New Roman" w:hAnsi="Times New Roman" w:cs="Times New Roman"/>
                <w:sz w:val="20"/>
                <w:szCs w:val="20"/>
              </w:rPr>
              <w:lastRenderedPageBreak/>
              <w:t xml:space="preserve">tulevad </w:t>
            </w:r>
            <w:proofErr w:type="spellStart"/>
            <w:r w:rsidRPr="008A47DB">
              <w:rPr>
                <w:rFonts w:ascii="Times New Roman" w:eastAsia="Times New Roman" w:hAnsi="Times New Roman" w:cs="Times New Roman"/>
                <w:sz w:val="20"/>
                <w:szCs w:val="20"/>
              </w:rPr>
              <w:t>KOM-i</w:t>
            </w:r>
            <w:proofErr w:type="spellEnd"/>
            <w:r w:rsidRPr="008A47DB">
              <w:rPr>
                <w:rFonts w:ascii="Times New Roman" w:eastAsia="Times New Roman" w:hAnsi="Times New Roman" w:cs="Times New Roman"/>
                <w:sz w:val="20"/>
                <w:szCs w:val="20"/>
              </w:rPr>
              <w:t xml:space="preserve"> rakendusaktides). Ehk jällegi ei oska praegusel tasemel hinnata kui hästi seondub NIS2-ga</w:t>
            </w:r>
            <w:r w:rsidR="007C67C5" w:rsidRPr="008A47DB">
              <w:rPr>
                <w:rFonts w:ascii="Times New Roman" w:eastAsia="Times New Roman" w:hAnsi="Times New Roman" w:cs="Times New Roman"/>
                <w:sz w:val="20"/>
                <w:szCs w:val="20"/>
              </w:rPr>
              <w:t xml:space="preserve"> (1)</w:t>
            </w:r>
            <w:r w:rsidRPr="008A47DB">
              <w:rPr>
                <w:rFonts w:ascii="Times New Roman" w:eastAsia="Times New Roman" w:hAnsi="Times New Roman" w:cs="Times New Roman"/>
                <w:sz w:val="20"/>
                <w:szCs w:val="20"/>
              </w:rPr>
              <w:t>.</w:t>
            </w:r>
          </w:p>
          <w:p w14:paraId="2DEE3C9E" w14:textId="67B512FC" w:rsidR="003820E8" w:rsidRPr="008A47DB" w:rsidRDefault="003820E8" w:rsidP="003820E8">
            <w:pPr>
              <w:rPr>
                <w:rFonts w:ascii="Times New Roman" w:hAnsi="Times New Roman" w:cs="Times New Roman"/>
                <w:sz w:val="20"/>
                <w:szCs w:val="20"/>
              </w:rPr>
            </w:pPr>
            <w:r w:rsidRPr="008A47DB">
              <w:rPr>
                <w:rFonts w:ascii="Times New Roman" w:hAnsi="Times New Roman" w:cs="Times New Roman"/>
                <w:sz w:val="20"/>
                <w:szCs w:val="20"/>
              </w:rPr>
              <w:t> </w:t>
            </w:r>
          </w:p>
          <w:p w14:paraId="74334CDE" w14:textId="77777777" w:rsidR="00A93857" w:rsidRPr="008A47DB" w:rsidRDefault="00A93857" w:rsidP="00A93857">
            <w:pPr>
              <w:rPr>
                <w:rFonts w:ascii="Times New Roman" w:hAnsi="Times New Roman" w:cs="Times New Roman"/>
                <w:sz w:val="20"/>
                <w:szCs w:val="20"/>
              </w:rPr>
            </w:pPr>
          </w:p>
        </w:tc>
        <w:tc>
          <w:tcPr>
            <w:tcW w:w="4218" w:type="dxa"/>
          </w:tcPr>
          <w:p w14:paraId="404E33CD" w14:textId="77777777" w:rsidR="00A93857" w:rsidRPr="00C5078D" w:rsidRDefault="007C67C5" w:rsidP="00DB6A6C">
            <w:pPr>
              <w:jc w:val="both"/>
              <w:rPr>
                <w:rFonts w:ascii="Times New Roman" w:hAnsi="Times New Roman" w:cs="Times New Roman"/>
                <w:sz w:val="20"/>
                <w:szCs w:val="20"/>
              </w:rPr>
            </w:pPr>
            <w:r w:rsidRPr="00C5078D">
              <w:rPr>
                <w:rFonts w:ascii="Times New Roman" w:hAnsi="Times New Roman" w:cs="Times New Roman"/>
                <w:sz w:val="20"/>
                <w:szCs w:val="20"/>
              </w:rPr>
              <w:lastRenderedPageBreak/>
              <w:t xml:space="preserve">(1) </w:t>
            </w:r>
            <w:r w:rsidR="00500998" w:rsidRPr="00C5078D">
              <w:rPr>
                <w:rFonts w:ascii="Times New Roman" w:hAnsi="Times New Roman" w:cs="Times New Roman"/>
                <w:sz w:val="20"/>
                <w:szCs w:val="20"/>
              </w:rPr>
              <w:t>Määruse seisukohtade kujundamisel arvesse võetud (seisukoht nr 5).</w:t>
            </w:r>
          </w:p>
          <w:p w14:paraId="6F18E651" w14:textId="0A64D65D" w:rsidR="00500998" w:rsidRPr="00C5078D" w:rsidRDefault="00500998" w:rsidP="00DB6A6C">
            <w:pPr>
              <w:jc w:val="both"/>
              <w:rPr>
                <w:rFonts w:ascii="Times New Roman" w:hAnsi="Times New Roman" w:cs="Times New Roman"/>
                <w:sz w:val="20"/>
                <w:szCs w:val="20"/>
              </w:rPr>
            </w:pPr>
          </w:p>
        </w:tc>
      </w:tr>
      <w:tr w:rsidR="00A55BBA" w:rsidRPr="00CF6EA4" w14:paraId="1F539E4F" w14:textId="77777777" w:rsidTr="008223A3">
        <w:tc>
          <w:tcPr>
            <w:tcW w:w="535" w:type="dxa"/>
          </w:tcPr>
          <w:p w14:paraId="6AD36719" w14:textId="511C799C" w:rsidR="00A55BBA" w:rsidRDefault="00A55BBA" w:rsidP="00C8125E">
            <w:pPr>
              <w:jc w:val="both"/>
              <w:rPr>
                <w:rFonts w:ascii="Times New Roman" w:hAnsi="Times New Roman" w:cs="Times New Roman"/>
                <w:b/>
                <w:sz w:val="24"/>
                <w:szCs w:val="24"/>
              </w:rPr>
            </w:pPr>
            <w:r>
              <w:rPr>
                <w:rFonts w:ascii="Times New Roman" w:hAnsi="Times New Roman" w:cs="Times New Roman"/>
                <w:b/>
                <w:sz w:val="24"/>
                <w:szCs w:val="24"/>
              </w:rPr>
              <w:t>5.</w:t>
            </w:r>
          </w:p>
        </w:tc>
        <w:tc>
          <w:tcPr>
            <w:tcW w:w="3571" w:type="dxa"/>
          </w:tcPr>
          <w:p w14:paraId="4B272710" w14:textId="6F039BA3" w:rsidR="00A55BBA" w:rsidRDefault="00A55BBA" w:rsidP="00C8125E">
            <w:pPr>
              <w:jc w:val="both"/>
              <w:rPr>
                <w:rFonts w:ascii="Times New Roman" w:hAnsi="Times New Roman" w:cs="Times New Roman"/>
                <w:b/>
                <w:sz w:val="24"/>
                <w:szCs w:val="24"/>
              </w:rPr>
            </w:pPr>
            <w:r>
              <w:rPr>
                <w:rFonts w:ascii="Times New Roman" w:hAnsi="Times New Roman" w:cs="Times New Roman"/>
                <w:b/>
                <w:sz w:val="24"/>
                <w:szCs w:val="24"/>
              </w:rPr>
              <w:t>Justiitsministeerium</w:t>
            </w:r>
            <w:r w:rsidR="00933BE4">
              <w:rPr>
                <w:rFonts w:ascii="Times New Roman" w:hAnsi="Times New Roman" w:cs="Times New Roman"/>
                <w:b/>
                <w:sz w:val="24"/>
                <w:szCs w:val="24"/>
              </w:rPr>
              <w:t xml:space="preserve"> ja Andmekaitse Inspektsioon</w:t>
            </w:r>
          </w:p>
        </w:tc>
        <w:tc>
          <w:tcPr>
            <w:tcW w:w="6379" w:type="dxa"/>
          </w:tcPr>
          <w:p w14:paraId="2B68CBFA" w14:textId="740A0437" w:rsidR="00A55BBA" w:rsidRPr="008A47DB" w:rsidRDefault="00AD1615" w:rsidP="003820E8">
            <w:pPr>
              <w:spacing w:after="240"/>
              <w:rPr>
                <w:rStyle w:val="normaltextrun"/>
                <w:rFonts w:ascii="Times New Roman" w:hAnsi="Times New Roman" w:cs="Times New Roman"/>
                <w:color w:val="000000"/>
                <w:sz w:val="20"/>
                <w:szCs w:val="20"/>
                <w:bdr w:val="none" w:sz="0" w:space="0" w:color="auto" w:frame="1"/>
              </w:rPr>
            </w:pPr>
            <w:r w:rsidRPr="008A47DB">
              <w:rPr>
                <w:rFonts w:ascii="Times New Roman" w:hAnsi="Times New Roman" w:cs="Times New Roman"/>
                <w:sz w:val="20"/>
                <w:szCs w:val="20"/>
              </w:rPr>
              <w:t xml:space="preserve">Esitatud </w:t>
            </w:r>
            <w:proofErr w:type="spellStart"/>
            <w:r w:rsidR="000130BF" w:rsidRPr="008A47DB">
              <w:rPr>
                <w:rFonts w:ascii="Times New Roman" w:hAnsi="Times New Roman" w:cs="Times New Roman"/>
                <w:sz w:val="20"/>
                <w:szCs w:val="20"/>
              </w:rPr>
              <w:t>EIS-i</w:t>
            </w:r>
            <w:proofErr w:type="spellEnd"/>
            <w:r w:rsidR="000130BF" w:rsidRPr="008A47DB">
              <w:rPr>
                <w:rFonts w:ascii="Times New Roman" w:hAnsi="Times New Roman" w:cs="Times New Roman"/>
                <w:sz w:val="20"/>
                <w:szCs w:val="20"/>
              </w:rPr>
              <w:t xml:space="preserve"> kaudu. </w:t>
            </w:r>
            <w:r w:rsidR="000130BF" w:rsidRPr="008A47DB">
              <w:rPr>
                <w:rFonts w:ascii="Times New Roman" w:hAnsi="Times New Roman" w:cs="Times New Roman"/>
                <w:sz w:val="20"/>
                <w:szCs w:val="20"/>
              </w:rPr>
              <w:br/>
            </w:r>
            <w:r w:rsidR="00474D5D" w:rsidRPr="008A47DB">
              <w:rPr>
                <w:rStyle w:val="normaltextrun"/>
                <w:rFonts w:ascii="Times New Roman" w:hAnsi="Times New Roman" w:cs="Times New Roman"/>
                <w:color w:val="000000"/>
                <w:sz w:val="20"/>
                <w:szCs w:val="20"/>
                <w:bdr w:val="none" w:sz="0" w:space="0" w:color="auto" w:frame="1"/>
              </w:rPr>
              <w:t xml:space="preserve">Täistekst kättesaadav: </w:t>
            </w:r>
            <w:hyperlink r:id="rId14" w:anchor="XrWyoHtm" w:history="1">
              <w:r w:rsidR="00474D5D" w:rsidRPr="008A47DB">
                <w:rPr>
                  <w:rStyle w:val="Hperlink"/>
                  <w:rFonts w:ascii="Times New Roman" w:hAnsi="Times New Roman" w:cs="Times New Roman"/>
                  <w:sz w:val="20"/>
                  <w:szCs w:val="20"/>
                  <w:bdr w:val="none" w:sz="0" w:space="0" w:color="auto" w:frame="1"/>
                </w:rPr>
                <w:t>https://eelnoud.valitsus.ee/main#</w:t>
              </w:r>
              <w:r w:rsidR="00474D5D" w:rsidRPr="008A47DB">
                <w:rPr>
                  <w:rStyle w:val="Hperlink"/>
                  <w:rFonts w:ascii="Times New Roman" w:hAnsi="Times New Roman" w:cs="Times New Roman"/>
                  <w:sz w:val="20"/>
                  <w:szCs w:val="20"/>
                  <w:bdr w:val="none" w:sz="0" w:space="0" w:color="auto" w:frame="1"/>
                </w:rPr>
                <w:t>X</w:t>
              </w:r>
              <w:r w:rsidR="00474D5D" w:rsidRPr="008A47DB">
                <w:rPr>
                  <w:rStyle w:val="Hperlink"/>
                  <w:rFonts w:ascii="Times New Roman" w:hAnsi="Times New Roman" w:cs="Times New Roman"/>
                  <w:sz w:val="20"/>
                  <w:szCs w:val="20"/>
                  <w:bdr w:val="none" w:sz="0" w:space="0" w:color="auto" w:frame="1"/>
                </w:rPr>
                <w:t>rWyoHtm</w:t>
              </w:r>
            </w:hyperlink>
          </w:p>
          <w:p w14:paraId="381269C1" w14:textId="3CE955A9" w:rsidR="00474D5D" w:rsidRPr="008A47DB" w:rsidRDefault="00610301" w:rsidP="003820E8">
            <w:pPr>
              <w:spacing w:after="240"/>
              <w:rPr>
                <w:rFonts w:ascii="Times New Roman" w:hAnsi="Times New Roman" w:cs="Times New Roman"/>
                <w:sz w:val="20"/>
                <w:szCs w:val="20"/>
              </w:rPr>
            </w:pPr>
            <w:r w:rsidRPr="008A47DB">
              <w:rPr>
                <w:rFonts w:ascii="Times New Roman" w:hAnsi="Times New Roman" w:cs="Times New Roman"/>
                <w:sz w:val="20"/>
                <w:szCs w:val="20"/>
              </w:rPr>
              <w:t>Justiitsministeerium:</w:t>
            </w:r>
            <w:r w:rsidRPr="008A47DB">
              <w:rPr>
                <w:rFonts w:ascii="Times New Roman" w:hAnsi="Times New Roman" w:cs="Times New Roman"/>
                <w:sz w:val="20"/>
                <w:szCs w:val="20"/>
              </w:rPr>
              <w:br/>
            </w:r>
            <w:r w:rsidR="003B7CB6" w:rsidRPr="008A47DB">
              <w:rPr>
                <w:rFonts w:ascii="Times New Roman" w:hAnsi="Times New Roman" w:cs="Times New Roman"/>
                <w:sz w:val="20"/>
                <w:szCs w:val="20"/>
              </w:rPr>
              <w:t>(I) Esmane kasutus (1)</w:t>
            </w:r>
            <w:r w:rsidR="000B32FA" w:rsidRPr="008A47DB">
              <w:rPr>
                <w:rFonts w:ascii="Times New Roman" w:hAnsi="Times New Roman" w:cs="Times New Roman"/>
                <w:sz w:val="20"/>
                <w:szCs w:val="20"/>
              </w:rPr>
              <w:br/>
              <w:t>(II) Teisene kasutus (2)</w:t>
            </w:r>
            <w:r w:rsidR="002427A3" w:rsidRPr="008A47DB">
              <w:rPr>
                <w:rFonts w:ascii="Times New Roman" w:hAnsi="Times New Roman" w:cs="Times New Roman"/>
                <w:sz w:val="20"/>
                <w:szCs w:val="20"/>
              </w:rPr>
              <w:br/>
              <w:t>(III) Võimalikult väheste andmete töötlemise kohus</w:t>
            </w:r>
            <w:r w:rsidR="00C31C1C" w:rsidRPr="008A47DB">
              <w:rPr>
                <w:rFonts w:ascii="Times New Roman" w:hAnsi="Times New Roman" w:cs="Times New Roman"/>
                <w:sz w:val="20"/>
                <w:szCs w:val="20"/>
              </w:rPr>
              <w:t>t</w:t>
            </w:r>
            <w:r w:rsidR="002427A3" w:rsidRPr="008A47DB">
              <w:rPr>
                <w:rFonts w:ascii="Times New Roman" w:hAnsi="Times New Roman" w:cs="Times New Roman"/>
                <w:sz w:val="20"/>
                <w:szCs w:val="20"/>
              </w:rPr>
              <w:t>use tagamine (3)</w:t>
            </w:r>
            <w:r w:rsidR="00961685" w:rsidRPr="008A47DB">
              <w:rPr>
                <w:rFonts w:ascii="Times New Roman" w:hAnsi="Times New Roman" w:cs="Times New Roman"/>
                <w:sz w:val="20"/>
                <w:szCs w:val="20"/>
              </w:rPr>
              <w:br/>
              <w:t>(IV) IKÜM art 6 kohaldatavus teisese töötlemise õigusliku alusena (4)</w:t>
            </w:r>
            <w:r w:rsidR="003B7CB6" w:rsidRPr="008A47DB">
              <w:rPr>
                <w:rFonts w:ascii="Times New Roman" w:hAnsi="Times New Roman" w:cs="Times New Roman"/>
                <w:sz w:val="20"/>
                <w:szCs w:val="20"/>
              </w:rPr>
              <w:br/>
            </w:r>
            <w:r w:rsidR="00E14A2B" w:rsidRPr="008A47DB">
              <w:rPr>
                <w:rFonts w:ascii="Times New Roman" w:hAnsi="Times New Roman" w:cs="Times New Roman"/>
                <w:sz w:val="20"/>
                <w:szCs w:val="20"/>
              </w:rPr>
              <w:t xml:space="preserve">(V) </w:t>
            </w:r>
            <w:r w:rsidR="00717D35" w:rsidRPr="008A47DB">
              <w:rPr>
                <w:rFonts w:ascii="Times New Roman" w:hAnsi="Times New Roman" w:cs="Times New Roman"/>
                <w:sz w:val="20"/>
                <w:szCs w:val="20"/>
              </w:rPr>
              <w:t>Halduskaristused (5)</w:t>
            </w:r>
            <w:r w:rsidRPr="008A47DB">
              <w:rPr>
                <w:rFonts w:ascii="Times New Roman" w:hAnsi="Times New Roman" w:cs="Times New Roman"/>
                <w:sz w:val="20"/>
                <w:szCs w:val="20"/>
              </w:rPr>
              <w:br/>
            </w:r>
            <w:r w:rsidRPr="008A47DB">
              <w:rPr>
                <w:rFonts w:ascii="Times New Roman" w:hAnsi="Times New Roman" w:cs="Times New Roman"/>
                <w:sz w:val="20"/>
                <w:szCs w:val="20"/>
              </w:rPr>
              <w:br/>
              <w:t xml:space="preserve">Andmekaitse Inspektsioon: </w:t>
            </w:r>
            <w:r w:rsidRPr="008A47DB">
              <w:rPr>
                <w:rFonts w:ascii="Times New Roman" w:hAnsi="Times New Roman" w:cs="Times New Roman"/>
                <w:sz w:val="20"/>
                <w:szCs w:val="20"/>
              </w:rPr>
              <w:br/>
            </w:r>
            <w:r w:rsidR="00745C4C" w:rsidRPr="008A47DB">
              <w:rPr>
                <w:rFonts w:ascii="Times New Roman" w:hAnsi="Times New Roman" w:cs="Times New Roman"/>
                <w:sz w:val="20"/>
                <w:szCs w:val="20"/>
              </w:rPr>
              <w:t>(6) Üldised märkused</w:t>
            </w:r>
            <w:r w:rsidR="00745C4C" w:rsidRPr="008A47DB">
              <w:rPr>
                <w:rFonts w:ascii="Times New Roman" w:hAnsi="Times New Roman" w:cs="Times New Roman"/>
                <w:sz w:val="20"/>
                <w:szCs w:val="20"/>
              </w:rPr>
              <w:br/>
              <w:t>(7) I peatükk</w:t>
            </w:r>
            <w:r w:rsidR="00745C4C" w:rsidRPr="008A47DB">
              <w:rPr>
                <w:rFonts w:ascii="Times New Roman" w:hAnsi="Times New Roman" w:cs="Times New Roman"/>
                <w:sz w:val="20"/>
                <w:szCs w:val="20"/>
              </w:rPr>
              <w:br/>
              <w:t>(8) II peatükk</w:t>
            </w:r>
            <w:r w:rsidR="00745C4C" w:rsidRPr="008A47DB">
              <w:rPr>
                <w:rFonts w:ascii="Times New Roman" w:hAnsi="Times New Roman" w:cs="Times New Roman"/>
                <w:sz w:val="20"/>
                <w:szCs w:val="20"/>
              </w:rPr>
              <w:br/>
              <w:t>(9) IV peatükk</w:t>
            </w:r>
            <w:r w:rsidR="00745C4C" w:rsidRPr="008A47DB">
              <w:rPr>
                <w:rFonts w:ascii="Times New Roman" w:hAnsi="Times New Roman" w:cs="Times New Roman"/>
                <w:sz w:val="20"/>
                <w:szCs w:val="20"/>
              </w:rPr>
              <w:br/>
              <w:t>(10) VI peatükk</w:t>
            </w:r>
          </w:p>
        </w:tc>
        <w:tc>
          <w:tcPr>
            <w:tcW w:w="4218" w:type="dxa"/>
          </w:tcPr>
          <w:p w14:paraId="087A5F89" w14:textId="411C433F" w:rsidR="00A55BBA" w:rsidRPr="00C5078D" w:rsidRDefault="00E14A2B" w:rsidP="00DB6A6C">
            <w:pPr>
              <w:jc w:val="both"/>
              <w:rPr>
                <w:rFonts w:ascii="Times New Roman" w:hAnsi="Times New Roman" w:cs="Times New Roman"/>
                <w:sz w:val="20"/>
                <w:szCs w:val="20"/>
              </w:rPr>
            </w:pPr>
            <w:r w:rsidRPr="00C5078D">
              <w:rPr>
                <w:rFonts w:ascii="Times New Roman" w:hAnsi="Times New Roman" w:cs="Times New Roman"/>
                <w:sz w:val="20"/>
                <w:szCs w:val="20"/>
              </w:rPr>
              <w:t xml:space="preserve">(5) </w:t>
            </w:r>
            <w:r w:rsidR="00717D35" w:rsidRPr="00C5078D">
              <w:rPr>
                <w:rFonts w:ascii="Times New Roman" w:hAnsi="Times New Roman" w:cs="Times New Roman"/>
                <w:sz w:val="20"/>
                <w:szCs w:val="20"/>
              </w:rPr>
              <w:t xml:space="preserve">Määruse seisukohtade kujundamisel arvesse võetud (seisukoht nr </w:t>
            </w:r>
            <w:r w:rsidR="00B17E81" w:rsidRPr="00C5078D">
              <w:rPr>
                <w:rFonts w:ascii="Times New Roman" w:hAnsi="Times New Roman" w:cs="Times New Roman"/>
                <w:sz w:val="20"/>
                <w:szCs w:val="20"/>
              </w:rPr>
              <w:t xml:space="preserve">18). </w:t>
            </w:r>
            <w:r w:rsidR="00661717" w:rsidRPr="00C5078D">
              <w:rPr>
                <w:rFonts w:ascii="Times New Roman" w:hAnsi="Times New Roman" w:cs="Times New Roman"/>
                <w:sz w:val="20"/>
                <w:szCs w:val="20"/>
              </w:rPr>
              <w:br/>
              <w:t xml:space="preserve">(6) </w:t>
            </w:r>
            <w:r w:rsidR="00563D4D" w:rsidRPr="00C5078D">
              <w:rPr>
                <w:rFonts w:ascii="Times New Roman" w:hAnsi="Times New Roman" w:cs="Times New Roman"/>
                <w:sz w:val="20"/>
                <w:szCs w:val="20"/>
              </w:rPr>
              <w:t>Teadmiseks võetud.</w:t>
            </w:r>
          </w:p>
          <w:p w14:paraId="356FDBE5" w14:textId="48AD2982" w:rsidR="00661717" w:rsidRPr="00C5078D" w:rsidRDefault="00661717" w:rsidP="00DB6A6C">
            <w:pPr>
              <w:jc w:val="both"/>
              <w:rPr>
                <w:rFonts w:ascii="Times New Roman" w:hAnsi="Times New Roman" w:cs="Times New Roman"/>
                <w:sz w:val="20"/>
                <w:szCs w:val="20"/>
              </w:rPr>
            </w:pPr>
            <w:r w:rsidRPr="00C5078D">
              <w:rPr>
                <w:rFonts w:ascii="Times New Roman" w:hAnsi="Times New Roman" w:cs="Times New Roman"/>
                <w:sz w:val="20"/>
                <w:szCs w:val="20"/>
              </w:rPr>
              <w:t>(7)</w:t>
            </w:r>
            <w:r w:rsidR="0090084C" w:rsidRPr="00C5078D">
              <w:rPr>
                <w:rFonts w:ascii="Times New Roman" w:hAnsi="Times New Roman" w:cs="Times New Roman"/>
                <w:sz w:val="20"/>
                <w:szCs w:val="20"/>
              </w:rPr>
              <w:t xml:space="preserve"> </w:t>
            </w:r>
            <w:r w:rsidR="00FD74D0" w:rsidRPr="00C5078D">
              <w:rPr>
                <w:rFonts w:ascii="Times New Roman" w:hAnsi="Times New Roman" w:cs="Times New Roman"/>
                <w:sz w:val="20"/>
                <w:szCs w:val="20"/>
              </w:rPr>
              <w:t xml:space="preserve">Teadmiseks võetud. Seisukohtade kujundamisel arvesse võetud (seisukoht nr </w:t>
            </w:r>
            <w:r w:rsidR="00DE5EDD" w:rsidRPr="00C5078D">
              <w:rPr>
                <w:rFonts w:ascii="Times New Roman" w:hAnsi="Times New Roman" w:cs="Times New Roman"/>
                <w:sz w:val="20"/>
                <w:szCs w:val="20"/>
              </w:rPr>
              <w:t>2, 6</w:t>
            </w:r>
            <w:r w:rsidR="00FD74D0" w:rsidRPr="00C5078D">
              <w:rPr>
                <w:rFonts w:ascii="Times New Roman" w:hAnsi="Times New Roman" w:cs="Times New Roman"/>
                <w:sz w:val="20"/>
                <w:szCs w:val="20"/>
              </w:rPr>
              <w:t>).</w:t>
            </w:r>
            <w:r w:rsidRPr="00C5078D">
              <w:rPr>
                <w:rFonts w:ascii="Times New Roman" w:hAnsi="Times New Roman" w:cs="Times New Roman"/>
                <w:sz w:val="20"/>
                <w:szCs w:val="20"/>
              </w:rPr>
              <w:br/>
              <w:t>(8)</w:t>
            </w:r>
            <w:r w:rsidR="00D33865" w:rsidRPr="00C5078D">
              <w:rPr>
                <w:rFonts w:ascii="Times New Roman" w:hAnsi="Times New Roman" w:cs="Times New Roman"/>
                <w:sz w:val="20"/>
                <w:szCs w:val="20"/>
              </w:rPr>
              <w:t xml:space="preserve"> </w:t>
            </w:r>
            <w:r w:rsidR="00C847C8" w:rsidRPr="00C5078D">
              <w:rPr>
                <w:rFonts w:ascii="Times New Roman" w:hAnsi="Times New Roman" w:cs="Times New Roman"/>
                <w:sz w:val="20"/>
                <w:szCs w:val="20"/>
              </w:rPr>
              <w:t>Teadmiseks võetud. Seisukohtade kujundamisel arvesse võetud (seisukoht nr 6).</w:t>
            </w:r>
            <w:r w:rsidRPr="00C5078D">
              <w:rPr>
                <w:rFonts w:ascii="Times New Roman" w:hAnsi="Times New Roman" w:cs="Times New Roman"/>
                <w:sz w:val="20"/>
                <w:szCs w:val="20"/>
              </w:rPr>
              <w:br/>
              <w:t>(9)</w:t>
            </w:r>
            <w:r w:rsidR="00D033BF" w:rsidRPr="00C5078D">
              <w:rPr>
                <w:rFonts w:ascii="Times New Roman" w:hAnsi="Times New Roman" w:cs="Times New Roman"/>
                <w:sz w:val="20"/>
                <w:szCs w:val="20"/>
              </w:rPr>
              <w:t xml:space="preserve"> </w:t>
            </w:r>
            <w:r w:rsidR="00BA7399" w:rsidRPr="00C5078D">
              <w:rPr>
                <w:rFonts w:ascii="Times New Roman" w:hAnsi="Times New Roman" w:cs="Times New Roman"/>
                <w:sz w:val="20"/>
                <w:szCs w:val="20"/>
              </w:rPr>
              <w:t>Teadmiseks võetud. Seisukohtade kujundamisel arvesse võetud (seisukoht nr 11, 15, 17).</w:t>
            </w:r>
            <w:r w:rsidRPr="00C5078D">
              <w:rPr>
                <w:rFonts w:ascii="Times New Roman" w:hAnsi="Times New Roman" w:cs="Times New Roman"/>
                <w:sz w:val="20"/>
                <w:szCs w:val="20"/>
              </w:rPr>
              <w:br/>
              <w:t xml:space="preserve">(10) Teadmiseks võetud. </w:t>
            </w:r>
          </w:p>
        </w:tc>
      </w:tr>
      <w:tr w:rsidR="001C2493" w:rsidRPr="00CF6EA4" w14:paraId="1CA47E16" w14:textId="77777777" w:rsidTr="008223A3">
        <w:tc>
          <w:tcPr>
            <w:tcW w:w="535" w:type="dxa"/>
          </w:tcPr>
          <w:p w14:paraId="5DC62636" w14:textId="77777777" w:rsidR="001C2493" w:rsidRDefault="001C2493" w:rsidP="00C8125E">
            <w:pPr>
              <w:jc w:val="both"/>
              <w:rPr>
                <w:rFonts w:ascii="Times New Roman" w:hAnsi="Times New Roman" w:cs="Times New Roman"/>
                <w:b/>
                <w:sz w:val="24"/>
                <w:szCs w:val="24"/>
              </w:rPr>
            </w:pPr>
          </w:p>
        </w:tc>
        <w:tc>
          <w:tcPr>
            <w:tcW w:w="3571" w:type="dxa"/>
          </w:tcPr>
          <w:p w14:paraId="15B4CA40" w14:textId="77777777" w:rsidR="001C2493" w:rsidRDefault="001C2493" w:rsidP="00C8125E">
            <w:pPr>
              <w:jc w:val="both"/>
              <w:rPr>
                <w:rFonts w:ascii="Times New Roman" w:hAnsi="Times New Roman" w:cs="Times New Roman"/>
                <w:b/>
                <w:sz w:val="24"/>
                <w:szCs w:val="24"/>
              </w:rPr>
            </w:pPr>
          </w:p>
        </w:tc>
        <w:tc>
          <w:tcPr>
            <w:tcW w:w="6379" w:type="dxa"/>
          </w:tcPr>
          <w:p w14:paraId="53BFAA8D" w14:textId="30659D41" w:rsidR="001C2493" w:rsidRPr="008A47DB" w:rsidRDefault="00AC168A" w:rsidP="003820E8">
            <w:pPr>
              <w:spacing w:after="240"/>
              <w:rPr>
                <w:rFonts w:ascii="Times New Roman" w:hAnsi="Times New Roman" w:cs="Times New Roman"/>
                <w:sz w:val="20"/>
                <w:szCs w:val="20"/>
              </w:rPr>
            </w:pPr>
            <w:r w:rsidRPr="008A47DB">
              <w:rPr>
                <w:rFonts w:ascii="Times New Roman" w:hAnsi="Times New Roman" w:cs="Times New Roman"/>
                <w:sz w:val="20"/>
                <w:szCs w:val="20"/>
              </w:rPr>
              <w:t>Justiitsministeerium toetab ühtse EL terviseandmeruumi eesmärke tagada inimestele parem juurdepääs oma terviseandmetele ja kasutada neid inimeste ravis piiriüleselt, aga samuti reguleeritakse ühtsete põhimõtete kujundamist terviseandmete kasutamiseks teadusuuringuteks, innovatsiooniks, poliitikauuringuteks jmt eesmärkidel.</w:t>
            </w:r>
          </w:p>
        </w:tc>
        <w:tc>
          <w:tcPr>
            <w:tcW w:w="4218" w:type="dxa"/>
          </w:tcPr>
          <w:p w14:paraId="7AFED0FD" w14:textId="54783931" w:rsidR="001C2493" w:rsidRPr="00C5078D" w:rsidRDefault="00DC40BC" w:rsidP="00DB6A6C">
            <w:pPr>
              <w:jc w:val="both"/>
              <w:rPr>
                <w:rFonts w:ascii="Times New Roman" w:hAnsi="Times New Roman" w:cs="Times New Roman"/>
                <w:sz w:val="20"/>
                <w:szCs w:val="20"/>
              </w:rPr>
            </w:pPr>
            <w:r w:rsidRPr="00C5078D">
              <w:rPr>
                <w:rFonts w:ascii="Times New Roman" w:hAnsi="Times New Roman" w:cs="Times New Roman"/>
                <w:sz w:val="20"/>
                <w:szCs w:val="20"/>
              </w:rPr>
              <w:t>Arvestatud, p.1</w:t>
            </w:r>
          </w:p>
        </w:tc>
      </w:tr>
      <w:tr w:rsidR="00F53CE4" w:rsidRPr="00CF6EA4" w14:paraId="0BE87068" w14:textId="77777777" w:rsidTr="008223A3">
        <w:tc>
          <w:tcPr>
            <w:tcW w:w="535" w:type="dxa"/>
          </w:tcPr>
          <w:p w14:paraId="13C68778" w14:textId="77777777" w:rsidR="00F53CE4" w:rsidRDefault="00F53CE4" w:rsidP="00C8125E">
            <w:pPr>
              <w:jc w:val="both"/>
              <w:rPr>
                <w:rFonts w:ascii="Times New Roman" w:hAnsi="Times New Roman" w:cs="Times New Roman"/>
                <w:b/>
                <w:sz w:val="24"/>
                <w:szCs w:val="24"/>
              </w:rPr>
            </w:pPr>
          </w:p>
        </w:tc>
        <w:tc>
          <w:tcPr>
            <w:tcW w:w="3571" w:type="dxa"/>
          </w:tcPr>
          <w:p w14:paraId="4247C0E3" w14:textId="77777777" w:rsidR="00F53CE4" w:rsidRDefault="00F53CE4" w:rsidP="00C8125E">
            <w:pPr>
              <w:jc w:val="both"/>
              <w:rPr>
                <w:rFonts w:ascii="Times New Roman" w:hAnsi="Times New Roman" w:cs="Times New Roman"/>
                <w:b/>
                <w:sz w:val="24"/>
                <w:szCs w:val="24"/>
              </w:rPr>
            </w:pPr>
          </w:p>
        </w:tc>
        <w:tc>
          <w:tcPr>
            <w:tcW w:w="6379" w:type="dxa"/>
          </w:tcPr>
          <w:p w14:paraId="08C869CB" w14:textId="77777777" w:rsidR="00F53CE4" w:rsidRPr="008A47DB" w:rsidRDefault="00F53CE4" w:rsidP="003820E8">
            <w:pPr>
              <w:spacing w:after="240"/>
              <w:rPr>
                <w:rFonts w:ascii="Times New Roman" w:hAnsi="Times New Roman" w:cs="Times New Roman"/>
                <w:sz w:val="20"/>
                <w:szCs w:val="20"/>
              </w:rPr>
            </w:pPr>
            <w:r w:rsidRPr="008A47DB">
              <w:rPr>
                <w:rFonts w:ascii="Times New Roman" w:hAnsi="Times New Roman" w:cs="Times New Roman"/>
                <w:sz w:val="20"/>
                <w:szCs w:val="20"/>
              </w:rPr>
              <w:t xml:space="preserve">(I) Esmane kasutus Isikuandmete eesmärgipiirangu põhimõtet peetakse andmekaitseõiguse üheks nurgakiviks. Eesmärgipiirangu põhimõttest tulenevalt tohib isikuandmeid koguda täpselt ja selgelt kindlaksmääratud ning õiguspärastel eesmärkidel ning neid ei tohi töödelda hiljem viisil, mis on nende eesmärkidega vastuolus; isikuandmete edasist töötlemist avalikes huvides toimuva arhiveerimise, teadus- või ajaloouuringute või statistilisel eesmärgil ei loeta artikli 89 lõike 1 kohaselt algsete eesmärkidega vastuolus olevaks.3 IKÜM-s ei eristata esmast ja teisest eesmärki. Küll aga on IKÜM-st tulenevalt võimalik eristada ühelt poolt nende eesmärkide reguleerimist, mis on veel esialgse eesmärgiga ühilduvad (IKÜM art 6 lg 3) ning teiselt poolt töötlemist muul eesmärgil kui see, milleks isikuandmeid koguti (IKÜM art 6 lg 4).4 Eestis hõlmabki näiteks tervise infosüsteemi eesmärk </w:t>
            </w:r>
            <w:r w:rsidRPr="008A47DB">
              <w:rPr>
                <w:rFonts w:ascii="Times New Roman" w:hAnsi="Times New Roman" w:cs="Times New Roman"/>
                <w:sz w:val="20"/>
                <w:szCs w:val="20"/>
              </w:rPr>
              <w:lastRenderedPageBreak/>
              <w:t>tervishoiuteenuse osutamise lepingu sõlmimist ja täitmist, aga ka tervishoiuteenuste kvaliteedi ja patsiendi õiguste tagamist ning rahva tervise kaitset, sh terviseseisundit kajastavate registrite pidamist, tervisestatistika tegemist ja tervishoiu juhtimist (TTKS § 591 lg 1).</w:t>
            </w:r>
          </w:p>
          <w:p w14:paraId="3492E838" w14:textId="77777777" w:rsidR="00DC40BC" w:rsidRPr="008A47DB" w:rsidRDefault="00DC40BC" w:rsidP="003820E8">
            <w:pPr>
              <w:spacing w:after="240"/>
              <w:rPr>
                <w:rFonts w:ascii="Times New Roman" w:hAnsi="Times New Roman" w:cs="Times New Roman"/>
                <w:sz w:val="20"/>
                <w:szCs w:val="20"/>
              </w:rPr>
            </w:pPr>
            <w:r w:rsidRPr="008A47DB">
              <w:rPr>
                <w:rFonts w:ascii="Times New Roman" w:hAnsi="Times New Roman" w:cs="Times New Roman"/>
                <w:sz w:val="20"/>
                <w:szCs w:val="20"/>
              </w:rPr>
              <w:t xml:space="preserve">Määruse ettepaneku põhjenduspunkti 1 kohaselt loetakse terviseandmete esmaseks kasutamiseks „füüsiliste isikute juurdepääsu oma isikustatud elektroonilistele terviseandmetele ja nende kontrolli nimetatud andmete üle tervishoiu kontekstis (elektrooniliste terviseandmete esmane kasutus)“ ja teiseseks kasutamiseks terviseandmete kasutamist „muudel ühiskonna huvides olevatel eesmärkidel, nagu teadusuuringud, innovatsioon, poliitikakujundamine, patsiendi ohutus, personaalmeditsiin, ametlik statistika või regulatiivne tegevus (elektrooniliste terviseandmete teisene kasutus).“. Samas art 2 lg 2 punkti d kohaselt on esmase kasutuse eesmärk siiski tervishoiuteenuse osutamine. Põhjenduspunktis 1 esitatud määratlused vajaks seega korrigeerimist. </w:t>
            </w:r>
          </w:p>
          <w:p w14:paraId="55BFAA71" w14:textId="71F08E60" w:rsidR="00DC40BC" w:rsidRPr="008A47DB" w:rsidRDefault="00DC40BC" w:rsidP="003820E8">
            <w:pPr>
              <w:spacing w:after="240"/>
              <w:rPr>
                <w:rFonts w:ascii="Times New Roman" w:hAnsi="Times New Roman" w:cs="Times New Roman"/>
                <w:sz w:val="20"/>
                <w:szCs w:val="20"/>
              </w:rPr>
            </w:pPr>
            <w:r w:rsidRPr="008A47DB">
              <w:rPr>
                <w:rFonts w:ascii="Times New Roman" w:hAnsi="Times New Roman" w:cs="Times New Roman"/>
                <w:sz w:val="20"/>
                <w:szCs w:val="20"/>
              </w:rPr>
              <w:t>Justiitsministeerium toetab määruse ettepaneku eesmärki võimaldada ka siis, kui ühe liikmesriigi kodanik vajab ravi teises liikmesriigis, tervishoiuteenuse osutamisel juurdepääs isikut puudutavatele terviseandmetele (art 4 lg 1). Inimesele on tagatud õigus keelata juurdepääs enda andmetele (art 3 lg 9), kuid Justiitsministeerium palub kaaluda võimalusel (sarnaselt Eestiga), et tagatud oleks juurdepääs nn aegkriitilistele andmetele. Ettepanekus on küll ette nähtud inimesele võimalus tutvuda oma andmete vaatamise logidega (art 3 lg 10), kuid Justiitsministeerium eelistaks, kui süsteemi oleks võimalik n.-ö. sisse ehitada patsientide kontaktidele automaatse teavituse saatmine, kui tema andmeid on vaadatud välisriigist. See annaks võimaluse märgata kiiremini võimalikke andmete kuritarvitusi ja hoida neid ära.</w:t>
            </w:r>
          </w:p>
        </w:tc>
        <w:tc>
          <w:tcPr>
            <w:tcW w:w="4218" w:type="dxa"/>
          </w:tcPr>
          <w:p w14:paraId="34FA930F" w14:textId="14E0DE5B" w:rsidR="00F53CE4" w:rsidRPr="00C5078D" w:rsidRDefault="00DC40BC" w:rsidP="00DB6A6C">
            <w:pPr>
              <w:jc w:val="both"/>
              <w:rPr>
                <w:rFonts w:ascii="Times New Roman" w:hAnsi="Times New Roman" w:cs="Times New Roman"/>
                <w:sz w:val="20"/>
                <w:szCs w:val="20"/>
              </w:rPr>
            </w:pPr>
            <w:r w:rsidRPr="00C5078D">
              <w:rPr>
                <w:rFonts w:ascii="Times New Roman" w:hAnsi="Times New Roman" w:cs="Times New Roman"/>
                <w:sz w:val="20"/>
                <w:szCs w:val="20"/>
              </w:rPr>
              <w:lastRenderedPageBreak/>
              <w:t xml:space="preserve">Arvestatud, p. </w:t>
            </w:r>
            <w:r w:rsidR="00C31C1C" w:rsidRPr="00C5078D">
              <w:rPr>
                <w:rFonts w:ascii="Times New Roman" w:hAnsi="Times New Roman" w:cs="Times New Roman"/>
                <w:sz w:val="20"/>
                <w:szCs w:val="20"/>
              </w:rPr>
              <w:t xml:space="preserve">2 ja p. </w:t>
            </w:r>
            <w:r w:rsidR="00754946" w:rsidRPr="00C5078D">
              <w:rPr>
                <w:rFonts w:ascii="Times New Roman" w:hAnsi="Times New Roman" w:cs="Times New Roman"/>
                <w:sz w:val="20"/>
                <w:szCs w:val="20"/>
              </w:rPr>
              <w:t>6</w:t>
            </w:r>
            <w:r w:rsidR="00A7778B" w:rsidRPr="00C5078D">
              <w:rPr>
                <w:rFonts w:ascii="Times New Roman" w:hAnsi="Times New Roman" w:cs="Times New Roman"/>
                <w:sz w:val="20"/>
                <w:szCs w:val="20"/>
              </w:rPr>
              <w:t>. E</w:t>
            </w:r>
            <w:r w:rsidR="00A7778B" w:rsidRPr="00C5078D">
              <w:rPr>
                <w:rFonts w:ascii="Times New Roman" w:hAnsi="Times New Roman" w:cs="Times New Roman"/>
                <w:sz w:val="20"/>
                <w:szCs w:val="20"/>
              </w:rPr>
              <w:t>ttepanek logide osas teadmiseks võetud</w:t>
            </w:r>
            <w:r w:rsidR="00A7778B" w:rsidRPr="00C5078D">
              <w:rPr>
                <w:rFonts w:ascii="Times New Roman" w:hAnsi="Times New Roman" w:cs="Times New Roman"/>
                <w:sz w:val="20"/>
                <w:szCs w:val="20"/>
              </w:rPr>
              <w:t>.</w:t>
            </w:r>
          </w:p>
        </w:tc>
      </w:tr>
      <w:tr w:rsidR="00754946" w:rsidRPr="00CF6EA4" w14:paraId="26DA06BF" w14:textId="77777777" w:rsidTr="008223A3">
        <w:tc>
          <w:tcPr>
            <w:tcW w:w="535" w:type="dxa"/>
          </w:tcPr>
          <w:p w14:paraId="273AA430" w14:textId="77777777" w:rsidR="00754946" w:rsidRDefault="00754946" w:rsidP="00C8125E">
            <w:pPr>
              <w:jc w:val="both"/>
              <w:rPr>
                <w:rFonts w:ascii="Times New Roman" w:hAnsi="Times New Roman" w:cs="Times New Roman"/>
                <w:b/>
                <w:sz w:val="24"/>
                <w:szCs w:val="24"/>
              </w:rPr>
            </w:pPr>
          </w:p>
        </w:tc>
        <w:tc>
          <w:tcPr>
            <w:tcW w:w="3571" w:type="dxa"/>
          </w:tcPr>
          <w:p w14:paraId="0FB99D2F" w14:textId="77777777" w:rsidR="00754946" w:rsidRDefault="00754946" w:rsidP="00C8125E">
            <w:pPr>
              <w:jc w:val="both"/>
              <w:rPr>
                <w:rFonts w:ascii="Times New Roman" w:hAnsi="Times New Roman" w:cs="Times New Roman"/>
                <w:b/>
                <w:sz w:val="24"/>
                <w:szCs w:val="24"/>
              </w:rPr>
            </w:pPr>
          </w:p>
        </w:tc>
        <w:tc>
          <w:tcPr>
            <w:tcW w:w="6379" w:type="dxa"/>
          </w:tcPr>
          <w:p w14:paraId="5ECFD316" w14:textId="3BD87BBD" w:rsidR="00754946" w:rsidRPr="008A47DB" w:rsidRDefault="00F810E7" w:rsidP="003820E8">
            <w:pPr>
              <w:spacing w:after="240"/>
              <w:rPr>
                <w:rFonts w:ascii="Times New Roman" w:hAnsi="Times New Roman" w:cs="Times New Roman"/>
                <w:sz w:val="20"/>
                <w:szCs w:val="20"/>
              </w:rPr>
            </w:pPr>
            <w:r w:rsidRPr="008A47DB">
              <w:rPr>
                <w:rFonts w:ascii="Times New Roman" w:hAnsi="Times New Roman" w:cs="Times New Roman"/>
                <w:sz w:val="20"/>
                <w:szCs w:val="20"/>
              </w:rPr>
              <w:t xml:space="preserve">(II) Teisene kasutus Terviseandmete teisese kasutusega seoses valmistab Justiitsministeeriumile muret ettepanekus sisalduv võimalus anda üldsõnalistel alustel juurdepääs terviseandmetele ka avalike ülesannete täitmiseks avaliku võimu kandjatele. Põhjenduspunktis 41 selgitatakse: „[---] Juurdepääs teiseseks kasutuseks mõeldud andmetele peaks teenima ühiskonna üldisi huve. Tegevused, mille puhul juurdepääs on käesoleva määruse kontekstis õiguspärane, võivad hõlmata elektrooniliste terviseandmete kasutamist avalik-õiguslike asutuste ülesannete täitmiseks, näiteks avalike ülesannete täitmiseks [---]“. Tervishoiuteenuse osutamine kui võlaõiguslik suhe põhineb üldjuhul patsiendi soovil saada raviteenust. </w:t>
            </w:r>
            <w:r w:rsidRPr="008A47DB">
              <w:rPr>
                <w:rFonts w:ascii="Times New Roman" w:hAnsi="Times New Roman" w:cs="Times New Roman"/>
                <w:sz w:val="20"/>
                <w:szCs w:val="20"/>
              </w:rPr>
              <w:lastRenderedPageBreak/>
              <w:t xml:space="preserve">Üldpõhimõttena on arsti ja patsiendi usaldussuhtest tekkinud andmed arstisaladuse kaitse all – näeb ju </w:t>
            </w:r>
            <w:proofErr w:type="spellStart"/>
            <w:r w:rsidRPr="008A47DB">
              <w:rPr>
                <w:rFonts w:ascii="Times New Roman" w:hAnsi="Times New Roman" w:cs="Times New Roman"/>
                <w:sz w:val="20"/>
                <w:szCs w:val="20"/>
              </w:rPr>
              <w:t>Hippokratese</w:t>
            </w:r>
            <w:proofErr w:type="spellEnd"/>
            <w:r w:rsidRPr="008A47DB">
              <w:rPr>
                <w:rFonts w:ascii="Times New Roman" w:hAnsi="Times New Roman" w:cs="Times New Roman"/>
                <w:sz w:val="20"/>
                <w:szCs w:val="20"/>
              </w:rPr>
              <w:t xml:space="preserve"> vanne ette, et „[m]ida ma ka ei kuuleks ravimise käigus või ka väljaspool ravitoiminguid inimese elu kohta, mida mingil juhul ei tohiks levitada, hoian ma oma teada, veendumuses, et niisuguseist asjust kõnelemine on halb.“.5 Riigikohus on rõhutanud, et „[a]</w:t>
            </w:r>
            <w:proofErr w:type="spellStart"/>
            <w:r w:rsidRPr="008A47DB">
              <w:rPr>
                <w:rFonts w:ascii="Times New Roman" w:hAnsi="Times New Roman" w:cs="Times New Roman"/>
                <w:sz w:val="20"/>
                <w:szCs w:val="20"/>
              </w:rPr>
              <w:t>rsti</w:t>
            </w:r>
            <w:proofErr w:type="spellEnd"/>
            <w:r w:rsidRPr="008A47DB">
              <w:rPr>
                <w:rFonts w:ascii="Times New Roman" w:hAnsi="Times New Roman" w:cs="Times New Roman"/>
                <w:sz w:val="20"/>
                <w:szCs w:val="20"/>
              </w:rPr>
              <w:t xml:space="preserve"> kutsesaladuse hoidmise kohustus on üldtunnustatud ja selle eesmärk on ühelt poolt tagada patsientide privaatsus, aga teisalt ka nende usk meditsiinisüsteemi, mille puudumisel ei pruugi patsient ravile tulla ning võib seetõttu end ohustada (vt nt Euroopa Inimõiguste Kohtu 6. juuni 2013. a otsus asjas </w:t>
            </w:r>
            <w:proofErr w:type="spellStart"/>
            <w:r w:rsidRPr="008A47DB">
              <w:rPr>
                <w:rFonts w:ascii="Times New Roman" w:hAnsi="Times New Roman" w:cs="Times New Roman"/>
                <w:sz w:val="20"/>
                <w:szCs w:val="20"/>
              </w:rPr>
              <w:t>Avilkina</w:t>
            </w:r>
            <w:proofErr w:type="spellEnd"/>
            <w:r w:rsidRPr="008A47DB">
              <w:rPr>
                <w:rFonts w:ascii="Times New Roman" w:hAnsi="Times New Roman" w:cs="Times New Roman"/>
                <w:sz w:val="20"/>
                <w:szCs w:val="20"/>
              </w:rPr>
              <w:t xml:space="preserve"> jt vs. Venemaa, p-d 45, 51; 27. veebruari 2018. a otsus asjas </w:t>
            </w:r>
            <w:proofErr w:type="spellStart"/>
            <w:r w:rsidRPr="008A47DB">
              <w:rPr>
                <w:rFonts w:ascii="Times New Roman" w:hAnsi="Times New Roman" w:cs="Times New Roman"/>
                <w:sz w:val="20"/>
                <w:szCs w:val="20"/>
              </w:rPr>
              <w:t>Mockutè</w:t>
            </w:r>
            <w:proofErr w:type="spellEnd"/>
            <w:r w:rsidRPr="008A47DB">
              <w:rPr>
                <w:rFonts w:ascii="Times New Roman" w:hAnsi="Times New Roman" w:cs="Times New Roman"/>
                <w:sz w:val="20"/>
                <w:szCs w:val="20"/>
              </w:rPr>
              <w:t xml:space="preserve"> vs. Leedu, p 93).“.6 Euroopa Inimõiguste Kohus on leidnud, et isikuandmed, eriti meditsiinilised andmed, on oluline osa eraelu puutumatuse õigusest, sest „ei ole oluline austada mitte üksnes patsiendi privaatsustunnet, vaid säilitada ka patsiendi usaldus meediku elukutse ning tervishoiusüsteemi vastu tervikuna. Ilma andmekaitseta võivad arstiabi vajajad hoiduda personaalse ja intiimse sisuga informatsiooni avaldamisest, mis võib olla vajalik</w:t>
            </w:r>
            <w:r w:rsidR="005F3E70" w:rsidRPr="008A47DB">
              <w:rPr>
                <w:rFonts w:ascii="Times New Roman" w:hAnsi="Times New Roman" w:cs="Times New Roman"/>
                <w:sz w:val="20"/>
                <w:szCs w:val="20"/>
              </w:rPr>
              <w:t xml:space="preserve">asjakohaseks raviks, ning enamasti veel, nad võivad loobuda abi otsimisest üldse, ohustades nii ennast kui ka ühiskonda“.7 EL põhiõiguste harta art 35 paneb kohustuse tagada kõigi liidu poliitika ja meetmete määratlemisel ja rakendamisel inimeste tervise kõrgetasemeline kaitse. Ka EL andmekaitsedirektiivi artikkel 29 alusel asutatud andmekaitsetöörühm on seoses elektrooniliste terviseandmete koondamisega ühte registrisse rõhutanud, et õiguspäraseks saab pidada ainult tervise infosüsteemi sellist kasutamist, mis vastab süsteemi põhieesmärgile, st parema teabe abil ravi edukuse tagamisele. Töörühm on seisukohal, et põhimõtteliselt tuleb keelata juurdepääs tervise infosüsteemis olevatele meditsiiniandmetele, kui juurdepääsu eesmärk erineb artikli 8 lõikes 3 sätestatud eesmärkidest (mis on töötlemine ennetava meditsiini, meditsiiniline diagnoosi, meditsiinilise abi või ravi võimaldamise või tervishoiuteenuste juhtimise jaoks).8 Samuti rõhutab töögrupp, et „Seega ei saaks elektroonilisele tervisekaardile juurdepääsu meditsiinitöötajad, kes on kolmandate isikute teenistuses, näiteks asjatundjad, kes on seotud erakindlustusseltside, kohtuasjade, pensionide määramise, andmesubjekti tööandjate ja teiste isikutega.“9 . Ettepaneku art 33 punktis 6 sätestatakse, et „Kui avaliku sektori asutus saab andmeid hädaolukorras vastavalt määruse [...] [andmemäärus, COM(2022) 68 </w:t>
            </w:r>
            <w:proofErr w:type="spellStart"/>
            <w:r w:rsidR="005F3E70" w:rsidRPr="008A47DB">
              <w:rPr>
                <w:rFonts w:ascii="Times New Roman" w:hAnsi="Times New Roman" w:cs="Times New Roman"/>
                <w:sz w:val="20"/>
                <w:szCs w:val="20"/>
              </w:rPr>
              <w:t>final</w:t>
            </w:r>
            <w:proofErr w:type="spellEnd"/>
            <w:r w:rsidR="005F3E70" w:rsidRPr="008A47DB">
              <w:rPr>
                <w:rFonts w:ascii="Times New Roman" w:hAnsi="Times New Roman" w:cs="Times New Roman"/>
                <w:sz w:val="20"/>
                <w:szCs w:val="20"/>
              </w:rPr>
              <w:t xml:space="preserve">] artikli 15 punktile a või b, võib kõnealuses määruses sätestatud eeskirjade kohaselt toetada teda terviseandmetele juurdepääsu asutus, et pakkuda tehnilist tuge andmete töötlemiseks või nende ja muude andmete koondamiseks </w:t>
            </w:r>
            <w:proofErr w:type="spellStart"/>
            <w:r w:rsidR="005F3E70" w:rsidRPr="008A47DB">
              <w:rPr>
                <w:rFonts w:ascii="Times New Roman" w:hAnsi="Times New Roman" w:cs="Times New Roman"/>
                <w:sz w:val="20"/>
                <w:szCs w:val="20"/>
              </w:rPr>
              <w:t>ühisanalüüsi</w:t>
            </w:r>
            <w:proofErr w:type="spellEnd"/>
            <w:r w:rsidR="005F3E70" w:rsidRPr="008A47DB">
              <w:rPr>
                <w:rFonts w:ascii="Times New Roman" w:hAnsi="Times New Roman" w:cs="Times New Roman"/>
                <w:sz w:val="20"/>
                <w:szCs w:val="20"/>
              </w:rPr>
              <w:t xml:space="preserve"> </w:t>
            </w:r>
            <w:r w:rsidR="005F3E70" w:rsidRPr="008A47DB">
              <w:rPr>
                <w:rFonts w:ascii="Times New Roman" w:hAnsi="Times New Roman" w:cs="Times New Roman"/>
                <w:sz w:val="20"/>
                <w:szCs w:val="20"/>
              </w:rPr>
              <w:lastRenderedPageBreak/>
              <w:t>jaoks.“. Justiitsministeerium esitab Sotsiaalministeeriumile taustainformatsiooniks selgituse, et art 33 p-s 6 viidatud andmemääruse art 15 on andmemääruse eelnõus väljapakutud kujul probleemne. Kuigi sissejuhatuses tuuakse hädaolukorra näidetena välja rahvatervisega seotud hädaolukorrad, keskkonnakahjudest tulenevad hädaolukorrad ja suured looduskatastroofid,10 on eelnõus endas hädaolukord märksa avaramalt defineeritud: „‘</w:t>
            </w:r>
            <w:proofErr w:type="spellStart"/>
            <w:r w:rsidR="005F3E70" w:rsidRPr="008A47DB">
              <w:rPr>
                <w:rFonts w:ascii="Times New Roman" w:hAnsi="Times New Roman" w:cs="Times New Roman"/>
                <w:sz w:val="20"/>
                <w:szCs w:val="20"/>
              </w:rPr>
              <w:t>public</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emergency</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means</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an</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exceptional</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situation</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negatively</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affecting</w:t>
            </w:r>
            <w:proofErr w:type="spellEnd"/>
            <w:r w:rsidR="005F3E70" w:rsidRPr="008A47DB">
              <w:rPr>
                <w:rFonts w:ascii="Times New Roman" w:hAnsi="Times New Roman" w:cs="Times New Roman"/>
                <w:sz w:val="20"/>
                <w:szCs w:val="20"/>
              </w:rPr>
              <w:t xml:space="preserve"> the </w:t>
            </w:r>
            <w:proofErr w:type="spellStart"/>
            <w:r w:rsidR="005F3E70" w:rsidRPr="008A47DB">
              <w:rPr>
                <w:rFonts w:ascii="Times New Roman" w:hAnsi="Times New Roman" w:cs="Times New Roman"/>
                <w:sz w:val="20"/>
                <w:szCs w:val="20"/>
              </w:rPr>
              <w:t>population</w:t>
            </w:r>
            <w:proofErr w:type="spellEnd"/>
            <w:r w:rsidR="005F3E70" w:rsidRPr="008A47DB">
              <w:rPr>
                <w:rFonts w:ascii="Times New Roman" w:hAnsi="Times New Roman" w:cs="Times New Roman"/>
                <w:sz w:val="20"/>
                <w:szCs w:val="20"/>
              </w:rPr>
              <w:t xml:space="preserve"> of the </w:t>
            </w:r>
            <w:proofErr w:type="spellStart"/>
            <w:r w:rsidR="005F3E70" w:rsidRPr="008A47DB">
              <w:rPr>
                <w:rFonts w:ascii="Times New Roman" w:hAnsi="Times New Roman" w:cs="Times New Roman"/>
                <w:sz w:val="20"/>
                <w:szCs w:val="20"/>
              </w:rPr>
              <w:t>Union</w:t>
            </w:r>
            <w:proofErr w:type="spellEnd"/>
            <w:r w:rsidR="005F3E70" w:rsidRPr="008A47DB">
              <w:rPr>
                <w:rFonts w:ascii="Times New Roman" w:hAnsi="Times New Roman" w:cs="Times New Roman"/>
                <w:sz w:val="20"/>
                <w:szCs w:val="20"/>
              </w:rPr>
              <w:t xml:space="preserve">, a </w:t>
            </w:r>
            <w:proofErr w:type="spellStart"/>
            <w:r w:rsidR="005F3E70" w:rsidRPr="008A47DB">
              <w:rPr>
                <w:rFonts w:ascii="Times New Roman" w:hAnsi="Times New Roman" w:cs="Times New Roman"/>
                <w:sz w:val="20"/>
                <w:szCs w:val="20"/>
              </w:rPr>
              <w:t>Member</w:t>
            </w:r>
            <w:proofErr w:type="spellEnd"/>
            <w:r w:rsidR="005F3E70" w:rsidRPr="008A47DB">
              <w:rPr>
                <w:rFonts w:ascii="Times New Roman" w:hAnsi="Times New Roman" w:cs="Times New Roman"/>
                <w:sz w:val="20"/>
                <w:szCs w:val="20"/>
              </w:rPr>
              <w:t xml:space="preserve"> State </w:t>
            </w:r>
            <w:proofErr w:type="spellStart"/>
            <w:r w:rsidR="005F3E70" w:rsidRPr="008A47DB">
              <w:rPr>
                <w:rFonts w:ascii="Times New Roman" w:hAnsi="Times New Roman" w:cs="Times New Roman"/>
                <w:sz w:val="20"/>
                <w:szCs w:val="20"/>
              </w:rPr>
              <w:t>or</w:t>
            </w:r>
            <w:proofErr w:type="spellEnd"/>
            <w:r w:rsidR="005F3E70" w:rsidRPr="008A47DB">
              <w:rPr>
                <w:rFonts w:ascii="Times New Roman" w:hAnsi="Times New Roman" w:cs="Times New Roman"/>
                <w:sz w:val="20"/>
                <w:szCs w:val="20"/>
              </w:rPr>
              <w:t xml:space="preserve"> part of </w:t>
            </w:r>
            <w:proofErr w:type="spellStart"/>
            <w:r w:rsidR="005F3E70" w:rsidRPr="008A47DB">
              <w:rPr>
                <w:rFonts w:ascii="Times New Roman" w:hAnsi="Times New Roman" w:cs="Times New Roman"/>
                <w:sz w:val="20"/>
                <w:szCs w:val="20"/>
              </w:rPr>
              <w:t>it</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with</w:t>
            </w:r>
            <w:proofErr w:type="spellEnd"/>
            <w:r w:rsidR="005F3E70" w:rsidRPr="008A47DB">
              <w:rPr>
                <w:rFonts w:ascii="Times New Roman" w:hAnsi="Times New Roman" w:cs="Times New Roman"/>
                <w:sz w:val="20"/>
                <w:szCs w:val="20"/>
              </w:rPr>
              <w:t xml:space="preserve"> a risk of </w:t>
            </w:r>
            <w:proofErr w:type="spellStart"/>
            <w:r w:rsidR="005F3E70" w:rsidRPr="008A47DB">
              <w:rPr>
                <w:rFonts w:ascii="Times New Roman" w:hAnsi="Times New Roman" w:cs="Times New Roman"/>
                <w:sz w:val="20"/>
                <w:szCs w:val="20"/>
              </w:rPr>
              <w:t>serious</w:t>
            </w:r>
            <w:proofErr w:type="spellEnd"/>
            <w:r w:rsidR="005F3E70" w:rsidRPr="008A47DB">
              <w:rPr>
                <w:rFonts w:ascii="Times New Roman" w:hAnsi="Times New Roman" w:cs="Times New Roman"/>
                <w:sz w:val="20"/>
                <w:szCs w:val="20"/>
              </w:rPr>
              <w:t xml:space="preserve"> and </w:t>
            </w:r>
            <w:proofErr w:type="spellStart"/>
            <w:r w:rsidR="005F3E70" w:rsidRPr="008A47DB">
              <w:rPr>
                <w:rFonts w:ascii="Times New Roman" w:hAnsi="Times New Roman" w:cs="Times New Roman"/>
                <w:sz w:val="20"/>
                <w:szCs w:val="20"/>
              </w:rPr>
              <w:t>lasting</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repercussions</w:t>
            </w:r>
            <w:proofErr w:type="spellEnd"/>
            <w:r w:rsidR="005F3E70" w:rsidRPr="008A47DB">
              <w:rPr>
                <w:rFonts w:ascii="Times New Roman" w:hAnsi="Times New Roman" w:cs="Times New Roman"/>
                <w:sz w:val="20"/>
                <w:szCs w:val="20"/>
              </w:rPr>
              <w:t xml:space="preserve"> on </w:t>
            </w:r>
            <w:proofErr w:type="spellStart"/>
            <w:r w:rsidR="005F3E70" w:rsidRPr="008A47DB">
              <w:rPr>
                <w:rFonts w:ascii="Times New Roman" w:hAnsi="Times New Roman" w:cs="Times New Roman"/>
                <w:sz w:val="20"/>
                <w:szCs w:val="20"/>
              </w:rPr>
              <w:t>living</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conditions</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or</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economic</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stability</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or</w:t>
            </w:r>
            <w:proofErr w:type="spellEnd"/>
            <w:r w:rsidR="005F3E70" w:rsidRPr="008A47DB">
              <w:rPr>
                <w:rFonts w:ascii="Times New Roman" w:hAnsi="Times New Roman" w:cs="Times New Roman"/>
                <w:sz w:val="20"/>
                <w:szCs w:val="20"/>
              </w:rPr>
              <w:t xml:space="preserve"> the </w:t>
            </w:r>
            <w:proofErr w:type="spellStart"/>
            <w:r w:rsidR="005F3E70" w:rsidRPr="008A47DB">
              <w:rPr>
                <w:rFonts w:ascii="Times New Roman" w:hAnsi="Times New Roman" w:cs="Times New Roman"/>
                <w:sz w:val="20"/>
                <w:szCs w:val="20"/>
              </w:rPr>
              <w:t>substantial</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degradation</w:t>
            </w:r>
            <w:proofErr w:type="spellEnd"/>
            <w:r w:rsidR="005F3E70" w:rsidRPr="008A47DB">
              <w:rPr>
                <w:rFonts w:ascii="Times New Roman" w:hAnsi="Times New Roman" w:cs="Times New Roman"/>
                <w:sz w:val="20"/>
                <w:szCs w:val="20"/>
              </w:rPr>
              <w:t xml:space="preserve"> of </w:t>
            </w:r>
            <w:proofErr w:type="spellStart"/>
            <w:r w:rsidR="005F3E70" w:rsidRPr="008A47DB">
              <w:rPr>
                <w:rFonts w:ascii="Times New Roman" w:hAnsi="Times New Roman" w:cs="Times New Roman"/>
                <w:sz w:val="20"/>
                <w:szCs w:val="20"/>
              </w:rPr>
              <w:t>economic</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assets</w:t>
            </w:r>
            <w:proofErr w:type="spellEnd"/>
            <w:r w:rsidR="005F3E70" w:rsidRPr="008A47DB">
              <w:rPr>
                <w:rFonts w:ascii="Times New Roman" w:hAnsi="Times New Roman" w:cs="Times New Roman"/>
                <w:sz w:val="20"/>
                <w:szCs w:val="20"/>
              </w:rPr>
              <w:t xml:space="preserve"> in the </w:t>
            </w:r>
            <w:proofErr w:type="spellStart"/>
            <w:r w:rsidR="005F3E70" w:rsidRPr="008A47DB">
              <w:rPr>
                <w:rFonts w:ascii="Times New Roman" w:hAnsi="Times New Roman" w:cs="Times New Roman"/>
                <w:sz w:val="20"/>
                <w:szCs w:val="20"/>
              </w:rPr>
              <w:t>Union</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or</w:t>
            </w:r>
            <w:proofErr w:type="spellEnd"/>
            <w:r w:rsidR="005F3E70" w:rsidRPr="008A47DB">
              <w:rPr>
                <w:rFonts w:ascii="Times New Roman" w:hAnsi="Times New Roman" w:cs="Times New Roman"/>
                <w:sz w:val="20"/>
                <w:szCs w:val="20"/>
              </w:rPr>
              <w:t xml:space="preserve"> the relevant </w:t>
            </w:r>
            <w:proofErr w:type="spellStart"/>
            <w:r w:rsidR="005F3E70" w:rsidRPr="008A47DB">
              <w:rPr>
                <w:rFonts w:ascii="Times New Roman" w:hAnsi="Times New Roman" w:cs="Times New Roman"/>
                <w:sz w:val="20"/>
                <w:szCs w:val="20"/>
              </w:rPr>
              <w:t>Member</w:t>
            </w:r>
            <w:proofErr w:type="spellEnd"/>
            <w:r w:rsidR="005F3E70" w:rsidRPr="008A47DB">
              <w:rPr>
                <w:rFonts w:ascii="Times New Roman" w:hAnsi="Times New Roman" w:cs="Times New Roman"/>
                <w:sz w:val="20"/>
                <w:szCs w:val="20"/>
              </w:rPr>
              <w:t xml:space="preserve"> State(s)“ 11. Arvestades mh ka pandeemia kogemusi, võib nõustuda, et kriisides ja hädaolukordades võib tekkida ootamatu vajadus saada isikuandmeid kriisi lahendamisega seoses. Seejuures ei ole aga piisav, kui andmemääruses üksnes markeeritakse, et andmeid taotlev haldusorgan peab nimetama õigusliku aluse, millele ta tugineb (</w:t>
            </w:r>
            <w:proofErr w:type="spellStart"/>
            <w:r w:rsidR="005F3E70" w:rsidRPr="008A47DB">
              <w:rPr>
                <w:rFonts w:ascii="Times New Roman" w:hAnsi="Times New Roman" w:cs="Times New Roman"/>
                <w:sz w:val="20"/>
                <w:szCs w:val="20"/>
              </w:rPr>
              <w:t>state</w:t>
            </w:r>
            <w:proofErr w:type="spellEnd"/>
            <w:r w:rsidR="005F3E70" w:rsidRPr="008A47DB">
              <w:rPr>
                <w:rFonts w:ascii="Times New Roman" w:hAnsi="Times New Roman" w:cs="Times New Roman"/>
                <w:sz w:val="20"/>
                <w:szCs w:val="20"/>
              </w:rPr>
              <w:t xml:space="preserve"> the </w:t>
            </w:r>
            <w:proofErr w:type="spellStart"/>
            <w:r w:rsidR="005F3E70" w:rsidRPr="008A47DB">
              <w:rPr>
                <w:rFonts w:ascii="Times New Roman" w:hAnsi="Times New Roman" w:cs="Times New Roman"/>
                <w:sz w:val="20"/>
                <w:szCs w:val="20"/>
              </w:rPr>
              <w:t>legal</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basis</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for</w:t>
            </w:r>
            <w:proofErr w:type="spellEnd"/>
            <w:r w:rsidR="005F3E70" w:rsidRPr="008A47DB">
              <w:rPr>
                <w:rFonts w:ascii="Times New Roman" w:hAnsi="Times New Roman" w:cs="Times New Roman"/>
                <w:sz w:val="20"/>
                <w:szCs w:val="20"/>
              </w:rPr>
              <w:t xml:space="preserve"> </w:t>
            </w:r>
            <w:proofErr w:type="spellStart"/>
            <w:r w:rsidR="005F3E70" w:rsidRPr="008A47DB">
              <w:rPr>
                <w:rFonts w:ascii="Times New Roman" w:hAnsi="Times New Roman" w:cs="Times New Roman"/>
                <w:sz w:val="20"/>
                <w:szCs w:val="20"/>
              </w:rPr>
              <w:t>requesting</w:t>
            </w:r>
            <w:proofErr w:type="spellEnd"/>
            <w:r w:rsidR="005F3E70" w:rsidRPr="008A47DB">
              <w:rPr>
                <w:rFonts w:ascii="Times New Roman" w:hAnsi="Times New Roman" w:cs="Times New Roman"/>
                <w:sz w:val="20"/>
                <w:szCs w:val="20"/>
              </w:rPr>
              <w:t xml:space="preserve"> the data12)). Samuti rõhutas Justiitsministeerium oma arvamuses: „Eraldi vajab analüüsimist, kas selline hädaolukorras andmete väljanõudmine saab üldse olla kohaldatav teenusepakkujate suhtes, kellele mingi teine õigusakt paneb sõnaselge konfidentsiaalsuse hoidmise kohustuse (arstid, pangad, advokaadid, sideettevõtjad). Mida tundlikumate andmetega on tegemist, seda õigusselgem peaks olema õiguslik alus liikmesriigi seaduses, mis sellist saladuse hoidmise kohustust „murrab“ ning seda rangemad tingimused proportsionaalsuse põhimõte. Arutleda tasub, kas sellistel juhtudel oleks riigil õigus saada pigem anonüümseid agregeeritud andmeid ning kuidas sellisel juhul jaguneksid vastavad kulutused (kas näiteks ettevõtja kulutused andmete agregeerimiseks tuleks hüvitada, kui ettevõte ise ei saa seda tehnilistel põhjustel teostada, kuid saaks selle teenuse mõnelt teiselt sisse osta raha eest ja siis agregeeritud andmed riigile anda). Seega andmemääruse eelnõu sätted, mis reguleerivad isikuandmete edastamist riigiasutustele, vajavad olulisel määral konkretiseerimist, et regulatsioon oleks</w:t>
            </w:r>
            <w:r w:rsidR="00A67D88" w:rsidRPr="008A47DB">
              <w:rPr>
                <w:rFonts w:ascii="Times New Roman" w:hAnsi="Times New Roman" w:cs="Times New Roman"/>
                <w:sz w:val="20"/>
                <w:szCs w:val="20"/>
              </w:rPr>
              <w:t xml:space="preserve"> </w:t>
            </w:r>
            <w:r w:rsidR="00A67D88" w:rsidRPr="008A47DB">
              <w:rPr>
                <w:rFonts w:ascii="Times New Roman" w:hAnsi="Times New Roman" w:cs="Times New Roman"/>
                <w:sz w:val="20"/>
                <w:szCs w:val="20"/>
              </w:rPr>
              <w:t xml:space="preserve">ooskõlas </w:t>
            </w:r>
            <w:proofErr w:type="spellStart"/>
            <w:r w:rsidR="00A67D88" w:rsidRPr="008A47DB">
              <w:rPr>
                <w:rFonts w:ascii="Times New Roman" w:hAnsi="Times New Roman" w:cs="Times New Roman"/>
                <w:sz w:val="20"/>
                <w:szCs w:val="20"/>
              </w:rPr>
              <w:t>IKÜMiga</w:t>
            </w:r>
            <w:proofErr w:type="spellEnd"/>
            <w:r w:rsidR="00A67D88" w:rsidRPr="008A47DB">
              <w:rPr>
                <w:rFonts w:ascii="Times New Roman" w:hAnsi="Times New Roman" w:cs="Times New Roman"/>
                <w:sz w:val="20"/>
                <w:szCs w:val="20"/>
              </w:rPr>
              <w:t xml:space="preserve"> ja aitaks tagada </w:t>
            </w:r>
            <w:proofErr w:type="spellStart"/>
            <w:r w:rsidR="00A67D88" w:rsidRPr="008A47DB">
              <w:rPr>
                <w:rFonts w:ascii="Times New Roman" w:hAnsi="Times New Roman" w:cs="Times New Roman"/>
                <w:sz w:val="20"/>
                <w:szCs w:val="20"/>
              </w:rPr>
              <w:t>IKÜMi</w:t>
            </w:r>
            <w:proofErr w:type="spellEnd"/>
            <w:r w:rsidR="00A67D88" w:rsidRPr="008A47DB">
              <w:rPr>
                <w:rFonts w:ascii="Times New Roman" w:hAnsi="Times New Roman" w:cs="Times New Roman"/>
                <w:sz w:val="20"/>
                <w:szCs w:val="20"/>
              </w:rPr>
              <w:t xml:space="preserve"> eesmärki tagada andmesubjekti põhiõiguste kõrgetasemeline kaitse.“.13 Justiitsministeerium leiab, et antud määruse art 33 lg 6 iseenesest on asjakohane, sest terviseandmetele juurdepääsu asutus saab olema kõige pädevam asutus liikmesriigis tagamaks, et terviseandmeid töödeldakse turvaliselt ja muidu kooskõlas kõrgete tehniliste nõuetega, nii et sellise asutuse kaasamine hädaolukorras on oluline. Kuid andmemääruse ettepaneku art 15 üldine sõnastus ei ole praegusel kujul piisav selleks, et riik saaks selle alusel juurdepääsu isikustatud kujul terviseandmetele. Lisaks </w:t>
            </w:r>
            <w:r w:rsidR="00A67D88" w:rsidRPr="008A47DB">
              <w:rPr>
                <w:rFonts w:ascii="Times New Roman" w:hAnsi="Times New Roman" w:cs="Times New Roman"/>
                <w:sz w:val="20"/>
                <w:szCs w:val="20"/>
              </w:rPr>
              <w:lastRenderedPageBreak/>
              <w:t xml:space="preserve">sellele võib lugeda ka art 34 lõikest 1 punktist b välja võimaluse, et terviseandmetele juurdepääs võimaldatakse juhul, kui eesmärk on „avaliku sektori asutuste või liidu institutsioonide, organite ja asutuste, sealhulgas reguleerivate asutuste toetamine </w:t>
            </w:r>
            <w:proofErr w:type="spellStart"/>
            <w:r w:rsidR="00A67D88" w:rsidRPr="008A47DB">
              <w:rPr>
                <w:rFonts w:ascii="Times New Roman" w:hAnsi="Times New Roman" w:cs="Times New Roman"/>
                <w:sz w:val="20"/>
                <w:szCs w:val="20"/>
              </w:rPr>
              <w:t>tervishoiuja</w:t>
            </w:r>
            <w:proofErr w:type="spellEnd"/>
            <w:r w:rsidR="00A67D88" w:rsidRPr="008A47DB">
              <w:rPr>
                <w:rFonts w:ascii="Times New Roman" w:hAnsi="Times New Roman" w:cs="Times New Roman"/>
                <w:sz w:val="20"/>
                <w:szCs w:val="20"/>
              </w:rPr>
              <w:t xml:space="preserve"> hooldussektoris nende volitustes kindlaks määratud ülesannete täitmisel“. Arvestades ka põhjenduspunkti 41 sõnastust on võimalik tõlgendus, et selle sätte kohaldamisala ei piirdu tervishoiu- ja hooldussektoriga, vaid tegemist on mitteammendava loeteluga, mis võimaldab mistahes avaliku sektori asutustel taotleda juurdepääsu terviseandmetele neile määratud ülesannete täitmisel. Inimeste usk tervishoiusüsteemi võib hakata murenema või kaduda sootuks, kui tekib võimalus, et elektroonilistele terviseandmetele võib saada juurdepääsu avalik võim oma ülesannete täitmiseks. Avaliku võimu juurdepääs peab olema siiski väga erandlikel põhjustel õigustatav. Kui avaliku võimu juurdepääs terviseandmetele tekis isiku enda taotlusel algavas haldusmenetluses (näiteks taotleb isik puude määramist või mingit abi seoses terviseseseisundiga, oleks võimalik anda isikule võimalus otsustada, kas anda juurdepääs vastavatele terviseandmetele (isikuandmete töötlemine nõusoleku alusel)). Eeltoodut arvestades ei toeta Justiitsministeerium art 34 lg 1 punkti </w:t>
            </w:r>
            <w:proofErr w:type="spellStart"/>
            <w:r w:rsidR="00A67D88" w:rsidRPr="008A47DB">
              <w:rPr>
                <w:rFonts w:ascii="Times New Roman" w:hAnsi="Times New Roman" w:cs="Times New Roman"/>
                <w:sz w:val="20"/>
                <w:szCs w:val="20"/>
              </w:rPr>
              <w:t>b.</w:t>
            </w:r>
            <w:proofErr w:type="spellEnd"/>
            <w:r w:rsidR="00A67D88" w:rsidRPr="008A47DB">
              <w:rPr>
                <w:rFonts w:ascii="Times New Roman" w:hAnsi="Times New Roman" w:cs="Times New Roman"/>
                <w:sz w:val="20"/>
                <w:szCs w:val="20"/>
              </w:rPr>
              <w:t xml:space="preserve"> Lisaks soovib Justiitsministeerium rõhutada, et artikkel 34 sätestab väga lahtise loetelu eesmärkidest, milleks on võimalik terviseandmeid teiseseks kasutuseks töödelda, hõlmates terviseandmete töötlemist näiteks avaliku huviga seotud tegevuseks rahvatervise ja töötervishoiu valdkonnas (lg 1 punkt a), haridus- või õppetegevuseks tervishoiu- või hooldussektoris (punkt d), tervishoiu- või hooldussektoriga seotud teadusuuringute tegemisel (punkt e) jm. Seega, võttes arvesse ulatuslikku eraelu puutumatuse riivet, mis terviseandmete teisene töötlemine kaasa toob, sätestab artikkel 34 põhjendamatult üldise loetelu eesmärkidest, milleks tohib elektroonilisi terviseandmeid teisese kasutuse raames töödelda. Seetõttu leiame, et määruse IV peatükis kirjeldatud eesmärke ja tingimusi terviseandmete teiseseks kasutamiseks tuleb täiendavalt täpsustada ja kitsendada. Muuhulgas tuleks tagada, et selle hindamisel, kas väljastada luba terviseandmete teiseseks kasutamiseks, ei võta terviseandmetele juurdepääsu asutus arvesse üksnes asjaolu, kas taotlus vastab ühele art-s 34 lg 1 nimetatud eesmärkidest, vaid hindab ka seda, kas taotluses kirjeldatud eesmärgil terviseandmetele ligipääsu saamine ja töötlemine on proportsionaalne ega kujuta põhjendamatut riski isikuandmete kaitse või laiemalt eraelu puutumatuse õigusele.</w:t>
            </w:r>
          </w:p>
        </w:tc>
        <w:tc>
          <w:tcPr>
            <w:tcW w:w="4218" w:type="dxa"/>
          </w:tcPr>
          <w:p w14:paraId="2937CC94" w14:textId="47129C7E" w:rsidR="00754946" w:rsidRPr="00C5078D" w:rsidRDefault="00A67D88" w:rsidP="00DB6A6C">
            <w:pPr>
              <w:jc w:val="both"/>
              <w:rPr>
                <w:rFonts w:ascii="Times New Roman" w:hAnsi="Times New Roman" w:cs="Times New Roman"/>
                <w:sz w:val="20"/>
                <w:szCs w:val="20"/>
              </w:rPr>
            </w:pPr>
            <w:r w:rsidRPr="00C5078D">
              <w:rPr>
                <w:rFonts w:ascii="Times New Roman" w:hAnsi="Times New Roman" w:cs="Times New Roman"/>
                <w:sz w:val="20"/>
                <w:szCs w:val="20"/>
              </w:rPr>
              <w:lastRenderedPageBreak/>
              <w:t xml:space="preserve">Arvestatud, p. </w:t>
            </w:r>
            <w:r w:rsidR="00685E0D" w:rsidRPr="00C5078D">
              <w:rPr>
                <w:rFonts w:ascii="Times New Roman" w:hAnsi="Times New Roman" w:cs="Times New Roman"/>
                <w:sz w:val="20"/>
                <w:szCs w:val="20"/>
              </w:rPr>
              <w:t>11 ja p. 12</w:t>
            </w:r>
          </w:p>
          <w:p w14:paraId="65E1E9FA" w14:textId="622565B6" w:rsidR="00750B23" w:rsidRPr="00C5078D" w:rsidRDefault="00750B23" w:rsidP="00DB6A6C">
            <w:pPr>
              <w:jc w:val="both"/>
              <w:rPr>
                <w:rFonts w:ascii="Times New Roman" w:hAnsi="Times New Roman" w:cs="Times New Roman"/>
                <w:sz w:val="20"/>
                <w:szCs w:val="20"/>
              </w:rPr>
            </w:pPr>
            <w:r w:rsidRPr="00C5078D">
              <w:rPr>
                <w:rFonts w:ascii="Times New Roman" w:hAnsi="Times New Roman" w:cs="Times New Roman"/>
                <w:sz w:val="20"/>
                <w:szCs w:val="20"/>
              </w:rPr>
              <w:t xml:space="preserve">Teeme ettepaneku täpsustada art 34 lg 1 (b) riigiasutuste juurdepääsu aluseid. </w:t>
            </w:r>
            <w:r w:rsidR="002E1643" w:rsidRPr="00C5078D">
              <w:rPr>
                <w:rFonts w:ascii="Times New Roman" w:hAnsi="Times New Roman" w:cs="Times New Roman"/>
                <w:sz w:val="20"/>
                <w:szCs w:val="20"/>
              </w:rPr>
              <w:t xml:space="preserve">Art 33 lg 6 </w:t>
            </w:r>
            <w:r w:rsidR="003C6FC4" w:rsidRPr="00C5078D">
              <w:rPr>
                <w:rFonts w:ascii="Times New Roman" w:hAnsi="Times New Roman" w:cs="Times New Roman"/>
                <w:sz w:val="20"/>
                <w:szCs w:val="20"/>
              </w:rPr>
              <w:t>juhime tähelepanu a</w:t>
            </w:r>
            <w:r w:rsidR="004F3FDA" w:rsidRPr="00C5078D">
              <w:rPr>
                <w:rFonts w:ascii="Times New Roman" w:hAnsi="Times New Roman" w:cs="Times New Roman"/>
                <w:sz w:val="20"/>
                <w:szCs w:val="20"/>
              </w:rPr>
              <w:t xml:space="preserve">ndmemääruse artikli 15 </w:t>
            </w:r>
            <w:r w:rsidR="002E1643" w:rsidRPr="00C5078D">
              <w:rPr>
                <w:rFonts w:ascii="Times New Roman" w:hAnsi="Times New Roman" w:cs="Times New Roman"/>
                <w:sz w:val="20"/>
                <w:szCs w:val="20"/>
              </w:rPr>
              <w:t>sõnastuse täpsustami</w:t>
            </w:r>
            <w:r w:rsidR="003C6FC4" w:rsidRPr="00C5078D">
              <w:rPr>
                <w:rFonts w:ascii="Times New Roman" w:hAnsi="Times New Roman" w:cs="Times New Roman"/>
                <w:sz w:val="20"/>
                <w:szCs w:val="20"/>
              </w:rPr>
              <w:t xml:space="preserve">se vajadusele. </w:t>
            </w:r>
          </w:p>
        </w:tc>
      </w:tr>
      <w:tr w:rsidR="00AF33EE" w:rsidRPr="00CF6EA4" w14:paraId="554B7574" w14:textId="77777777" w:rsidTr="008223A3">
        <w:tc>
          <w:tcPr>
            <w:tcW w:w="535" w:type="dxa"/>
          </w:tcPr>
          <w:p w14:paraId="6269872E" w14:textId="77777777" w:rsidR="00AF33EE" w:rsidRDefault="00AF33EE" w:rsidP="00C8125E">
            <w:pPr>
              <w:jc w:val="both"/>
              <w:rPr>
                <w:rFonts w:ascii="Times New Roman" w:hAnsi="Times New Roman" w:cs="Times New Roman"/>
                <w:b/>
                <w:sz w:val="24"/>
                <w:szCs w:val="24"/>
              </w:rPr>
            </w:pPr>
          </w:p>
        </w:tc>
        <w:tc>
          <w:tcPr>
            <w:tcW w:w="3571" w:type="dxa"/>
          </w:tcPr>
          <w:p w14:paraId="0573E1FB" w14:textId="77777777" w:rsidR="00AF33EE" w:rsidRDefault="00AF33EE" w:rsidP="00C8125E">
            <w:pPr>
              <w:jc w:val="both"/>
              <w:rPr>
                <w:rFonts w:ascii="Times New Roman" w:hAnsi="Times New Roman" w:cs="Times New Roman"/>
                <w:b/>
                <w:sz w:val="24"/>
                <w:szCs w:val="24"/>
              </w:rPr>
            </w:pPr>
          </w:p>
        </w:tc>
        <w:tc>
          <w:tcPr>
            <w:tcW w:w="6379" w:type="dxa"/>
          </w:tcPr>
          <w:p w14:paraId="49B10DBC" w14:textId="52949B1C" w:rsidR="00AF33EE" w:rsidRPr="008A47DB" w:rsidRDefault="00AF33EE" w:rsidP="003820E8">
            <w:pPr>
              <w:spacing w:after="240"/>
              <w:rPr>
                <w:rFonts w:ascii="Times New Roman" w:hAnsi="Times New Roman" w:cs="Times New Roman"/>
                <w:sz w:val="20"/>
                <w:szCs w:val="20"/>
              </w:rPr>
            </w:pPr>
            <w:r w:rsidRPr="008A47DB">
              <w:rPr>
                <w:rFonts w:ascii="Times New Roman" w:hAnsi="Times New Roman" w:cs="Times New Roman"/>
                <w:sz w:val="20"/>
                <w:szCs w:val="20"/>
              </w:rPr>
              <w:t>(III) Võimalikult väheste andmete töötlemise kohustuse tagamine Määruse art 44 lg 1 kohaselt antakse juurdepääs „ainult taotletud elektroonilistele terviseandmetele, mis on vastavuses andmekasutaja poolt andmetele juurdepääsu taotluses</w:t>
            </w:r>
            <w:r w:rsidR="00A239F2" w:rsidRPr="008A47DB">
              <w:rPr>
                <w:rFonts w:ascii="Times New Roman" w:hAnsi="Times New Roman" w:cs="Times New Roman"/>
                <w:sz w:val="20"/>
                <w:szCs w:val="20"/>
              </w:rPr>
              <w:t xml:space="preserve"> </w:t>
            </w:r>
            <w:r w:rsidR="00A239F2" w:rsidRPr="008A47DB">
              <w:rPr>
                <w:rFonts w:ascii="Times New Roman" w:hAnsi="Times New Roman" w:cs="Times New Roman"/>
                <w:sz w:val="20"/>
                <w:szCs w:val="20"/>
              </w:rPr>
              <w:t xml:space="preserve">osutatud töötlemise eesmärgiga ja kooskõlas antud andmeloaga“ ning lg 2 kohaselt „terviseandmetele juurdepääsu asutus esitab elektroonilised terviseandmed anonüümitud kujul, kui andmekasutaja saab selliste andmetega töötlemise eesmärgi saavutada, võttes arvesse andmekasutaja esitatud teavet.“ Antud piirangud on olulised aitamaks tagada, et andmesaajale tehtaks kättesaadavaks niivõrd minimaalsel määral isikuandmeid kui võimalik asjakohase eesmärgi saavutamiseks. Määruses jääb aga ebaselgeks, kes peab teostama vajaliku andmete puhastamise või </w:t>
            </w:r>
            <w:proofErr w:type="spellStart"/>
            <w:r w:rsidR="00A239F2" w:rsidRPr="008A47DB">
              <w:rPr>
                <w:rFonts w:ascii="Times New Roman" w:hAnsi="Times New Roman" w:cs="Times New Roman"/>
                <w:sz w:val="20"/>
                <w:szCs w:val="20"/>
              </w:rPr>
              <w:t>anonüümimise</w:t>
            </w:r>
            <w:proofErr w:type="spellEnd"/>
            <w:r w:rsidR="00A239F2" w:rsidRPr="008A47DB">
              <w:rPr>
                <w:rFonts w:ascii="Times New Roman" w:hAnsi="Times New Roman" w:cs="Times New Roman"/>
                <w:sz w:val="20"/>
                <w:szCs w:val="20"/>
              </w:rPr>
              <w:t xml:space="preserve"> – sellist kohustust ei ole spetsiifiliselt kehtestatud ei terviseandmetele juurdepääsu asutusele ega ka andmevaldajale. Antud tegevust ei saa teostada ka andmekasutaja, kuivõrd sellisel juhul saaks ta ligipääsu ning töötleks andmeid viisil, mis ei vasta art 44 nõuetele. Seetõttu tuleks määruses täpsustada, kuidas toimub art-s 44 kirjeldatud kohustuste täitmine. Justiitsministeeriumi hinnangul tuleks teadusuuringuteks, innovatsiooniks ja poliitikakujunduseks isikuandmete kasutamisel eelistada vähemalt pseudonüümitud andmeid. Isikustatud andmete puhul tuleb tagada andmesubjekti teadlikkus, millistes projektides ja kelle poolt tema andmeid kasutati, tagamaks inimeste usaldust. Justiitsministeerium eelistaks, et käesolevas lõigus väljatoodu oleks määruses ka selgemalt väljendatud.</w:t>
            </w:r>
          </w:p>
        </w:tc>
        <w:tc>
          <w:tcPr>
            <w:tcW w:w="4218" w:type="dxa"/>
          </w:tcPr>
          <w:p w14:paraId="2868BDF0" w14:textId="47B9A162" w:rsidR="00AF33EE" w:rsidRPr="00C5078D" w:rsidRDefault="00A239F2" w:rsidP="00DB6A6C">
            <w:pPr>
              <w:jc w:val="both"/>
              <w:rPr>
                <w:rFonts w:ascii="Times New Roman" w:hAnsi="Times New Roman" w:cs="Times New Roman"/>
                <w:sz w:val="20"/>
                <w:szCs w:val="20"/>
              </w:rPr>
            </w:pPr>
            <w:r w:rsidRPr="00C5078D">
              <w:rPr>
                <w:rFonts w:ascii="Times New Roman" w:hAnsi="Times New Roman" w:cs="Times New Roman"/>
                <w:sz w:val="20"/>
                <w:szCs w:val="20"/>
              </w:rPr>
              <w:t xml:space="preserve">Arvestatud, p. </w:t>
            </w:r>
            <w:r w:rsidR="008D086F" w:rsidRPr="00C5078D">
              <w:rPr>
                <w:rFonts w:ascii="Times New Roman" w:hAnsi="Times New Roman" w:cs="Times New Roman"/>
                <w:sz w:val="20"/>
                <w:szCs w:val="20"/>
              </w:rPr>
              <w:t>12</w:t>
            </w:r>
          </w:p>
        </w:tc>
      </w:tr>
      <w:tr w:rsidR="008D086F" w:rsidRPr="00CF6EA4" w14:paraId="5F500121" w14:textId="77777777" w:rsidTr="008223A3">
        <w:tc>
          <w:tcPr>
            <w:tcW w:w="535" w:type="dxa"/>
          </w:tcPr>
          <w:p w14:paraId="0482E350" w14:textId="77777777" w:rsidR="008D086F" w:rsidRDefault="008D086F" w:rsidP="00C8125E">
            <w:pPr>
              <w:jc w:val="both"/>
              <w:rPr>
                <w:rFonts w:ascii="Times New Roman" w:hAnsi="Times New Roman" w:cs="Times New Roman"/>
                <w:b/>
                <w:sz w:val="24"/>
                <w:szCs w:val="24"/>
              </w:rPr>
            </w:pPr>
          </w:p>
        </w:tc>
        <w:tc>
          <w:tcPr>
            <w:tcW w:w="3571" w:type="dxa"/>
          </w:tcPr>
          <w:p w14:paraId="2C57334E" w14:textId="77777777" w:rsidR="008D086F" w:rsidRDefault="008D086F" w:rsidP="00C8125E">
            <w:pPr>
              <w:jc w:val="both"/>
              <w:rPr>
                <w:rFonts w:ascii="Times New Roman" w:hAnsi="Times New Roman" w:cs="Times New Roman"/>
                <w:b/>
                <w:sz w:val="24"/>
                <w:szCs w:val="24"/>
              </w:rPr>
            </w:pPr>
          </w:p>
        </w:tc>
        <w:tc>
          <w:tcPr>
            <w:tcW w:w="6379" w:type="dxa"/>
          </w:tcPr>
          <w:p w14:paraId="0E13BED1" w14:textId="77777777" w:rsidR="008D086F" w:rsidRPr="008A47DB" w:rsidRDefault="00EB501A" w:rsidP="003820E8">
            <w:pPr>
              <w:spacing w:after="240"/>
              <w:rPr>
                <w:rFonts w:ascii="Times New Roman" w:hAnsi="Times New Roman" w:cs="Times New Roman"/>
                <w:sz w:val="20"/>
                <w:szCs w:val="20"/>
              </w:rPr>
            </w:pPr>
            <w:r w:rsidRPr="008A47DB">
              <w:rPr>
                <w:rFonts w:ascii="Times New Roman" w:hAnsi="Times New Roman" w:cs="Times New Roman"/>
                <w:sz w:val="20"/>
                <w:szCs w:val="20"/>
              </w:rPr>
              <w:t xml:space="preserve">(IV) IKÜM art 6 kohaldatavus teisese töötlemise õigusliku alusena Ettepaneku </w:t>
            </w:r>
            <w:proofErr w:type="spellStart"/>
            <w:r w:rsidRPr="008A47DB">
              <w:rPr>
                <w:rFonts w:ascii="Times New Roman" w:hAnsi="Times New Roman" w:cs="Times New Roman"/>
                <w:sz w:val="20"/>
                <w:szCs w:val="20"/>
              </w:rPr>
              <w:t>pp</w:t>
            </w:r>
            <w:proofErr w:type="spellEnd"/>
            <w:r w:rsidRPr="008A47DB">
              <w:rPr>
                <w:rFonts w:ascii="Times New Roman" w:hAnsi="Times New Roman" w:cs="Times New Roman"/>
                <w:sz w:val="20"/>
                <w:szCs w:val="20"/>
              </w:rPr>
              <w:t xml:space="preserve"> 37 nähakse ette: „[---] Täpsemalt tähendab see järgmist: käesoleva määruse kohaselt andmevaldaja valduses olevate elektrooniliste terviseandmete töötlemiseks kehtestatakse käesoleva määrusega määruse (EL) 2016/679 artikli 6 lõike 1 punkti c kohane andmevaldaja seadusjärgne kohustus avalikustada andmeid terviseandmetele juurdepääsu asutustele, ilma et see mõjutaks algse töötlemise õiguslikku alust (nt ravi võimaldamine). Käesolev määrus on ka kooskõlas sellise töötlemise tingimustega, mis on sätestatud määruse (EL) 2016/679 artikli 9 lõike 2 punktides h, i ja j. [---] Seega sätestatakse praegusel juhul käesolevas määruses artikli 6 kohane õiguslik alus ja see on kooskõlas nimetatud määruse artikli 9 nõuetega elektrooniliste terviseandmete töötlemise tingimuste kohta. Juhul kui andmekasutajal on juurdepääs elektroonilistele terviseandmetele (andmete teiseseks kasutuseks mõnel käesolevas määruses kindlaks määratud eesmärgil), peaks andmekasutaja tõendama oma õiguslikku alust vastavalt määruse (EL) 2016/679 artikli 6 lõike 1 punktile e </w:t>
            </w:r>
            <w:r w:rsidRPr="008A47DB">
              <w:rPr>
                <w:rFonts w:ascii="Times New Roman" w:hAnsi="Times New Roman" w:cs="Times New Roman"/>
                <w:sz w:val="20"/>
                <w:szCs w:val="20"/>
              </w:rPr>
              <w:lastRenderedPageBreak/>
              <w:t xml:space="preserve">või f ning selgitama konkreetset õiguslikku alust, millele ta käesoleva määruse kohases elektroonilistele terviseandmetele juurdepääsu taotluses tugineb: kas kohaldatavate õigusaktide alusel, kui määruse (EL) 2016/679 kohane õiguslik alus on artikli 6 lõike 1 punkt e, või määruse (EL) 2016/679 artikli 6 lõike 1 punkti f alusel. Kui kasutaja tugineb artikli 6 lõike 1 punktis e sätestatud õiguslikule alusele, peaks ta viitama muule ELi või siseriiklikule õigusaktile, mis erineb käesolevast määrusest ning annab kasutajale õiguse töödelda isikustatud terviseandmeid oma ülesannete täitmiseks. Kui kasutajapoolse töötlemise õiguslik alus on määruse (EL) 2016/679 artikli 6 lõike 1 punkt f, on kaitsemeetmed sätestatud käesolevas määruses.“. Terviseandmete töötlemise õigusliku alusena on eelnõus nähtud seega võimalust tugineda ka art 6 lg 1 sätestatud töötlemise alustele. Küsitav on sellise seisukoha kooskõla </w:t>
            </w:r>
            <w:proofErr w:type="spellStart"/>
            <w:r w:rsidRPr="008A47DB">
              <w:rPr>
                <w:rFonts w:ascii="Times New Roman" w:hAnsi="Times New Roman" w:cs="Times New Roman"/>
                <w:sz w:val="20"/>
                <w:szCs w:val="20"/>
              </w:rPr>
              <w:t>IKÜMiga</w:t>
            </w:r>
            <w:proofErr w:type="spellEnd"/>
            <w:r w:rsidRPr="008A47DB">
              <w:rPr>
                <w:rFonts w:ascii="Times New Roman" w:hAnsi="Times New Roman" w:cs="Times New Roman"/>
                <w:sz w:val="20"/>
                <w:szCs w:val="20"/>
              </w:rPr>
              <w:t xml:space="preserve">. Nimelt sätestab IKÜM art 9 lg 1, et keelatud on töödelda isikuandmeid, millest ilmneb </w:t>
            </w:r>
            <w:proofErr w:type="spellStart"/>
            <w:r w:rsidRPr="008A47DB">
              <w:rPr>
                <w:rFonts w:ascii="Times New Roman" w:hAnsi="Times New Roman" w:cs="Times New Roman"/>
                <w:sz w:val="20"/>
                <w:szCs w:val="20"/>
              </w:rPr>
              <w:t>rassiline</w:t>
            </w:r>
            <w:proofErr w:type="spellEnd"/>
            <w:r w:rsidRPr="008A47DB">
              <w:rPr>
                <w:rFonts w:ascii="Times New Roman" w:hAnsi="Times New Roman" w:cs="Times New Roman"/>
                <w:sz w:val="20"/>
                <w:szCs w:val="20"/>
              </w:rPr>
              <w:t xml:space="preserve"> või etniline päritolu, poliitilised vaated, usulised või filosoofilised veendumused või ametiühingusse kuulumine, geneetilisi andmeid, füüsilise isiku kordumatuks tuvastamiseks kasutatavaid </w:t>
            </w:r>
            <w:proofErr w:type="spellStart"/>
            <w:r w:rsidRPr="008A47DB">
              <w:rPr>
                <w:rFonts w:ascii="Times New Roman" w:hAnsi="Times New Roman" w:cs="Times New Roman"/>
                <w:sz w:val="20"/>
                <w:szCs w:val="20"/>
              </w:rPr>
              <w:t>biomeetrilisi</w:t>
            </w:r>
            <w:proofErr w:type="spellEnd"/>
            <w:r w:rsidRPr="008A47DB">
              <w:rPr>
                <w:rFonts w:ascii="Times New Roman" w:hAnsi="Times New Roman" w:cs="Times New Roman"/>
                <w:sz w:val="20"/>
                <w:szCs w:val="20"/>
              </w:rPr>
              <w:t xml:space="preserve"> andmeid, terviseandmeid või andmeid füüsilise isiku seksuaalelu ja seksuaalse </w:t>
            </w:r>
            <w:proofErr w:type="spellStart"/>
            <w:r w:rsidRPr="008A47DB">
              <w:rPr>
                <w:rFonts w:ascii="Times New Roman" w:hAnsi="Times New Roman" w:cs="Times New Roman"/>
                <w:sz w:val="20"/>
                <w:szCs w:val="20"/>
              </w:rPr>
              <w:t>sättumuse</w:t>
            </w:r>
            <w:proofErr w:type="spellEnd"/>
            <w:r w:rsidRPr="008A47DB">
              <w:rPr>
                <w:rFonts w:ascii="Times New Roman" w:hAnsi="Times New Roman" w:cs="Times New Roman"/>
                <w:sz w:val="20"/>
                <w:szCs w:val="20"/>
              </w:rPr>
              <w:t xml:space="preserve"> kohta. Lõikes 2 sätestatakse: „ Lõiget 1 ei kohaldata, kui kehtib üks järgmistest asjaoludest: [---]“. Järgneb punktides a – j esitatud loetelu eriliiki isikuandmete töötlemise õiguslikest alustest. Esitatud loetelus ei ole näiteks vastutava ega kolmanda isiku õigustatud huvi, mis on art 6 lg 1 punkti f kohaselt üks töötlemise õiguslikke aluseid.</w:t>
            </w:r>
          </w:p>
          <w:p w14:paraId="2857F681" w14:textId="1C686E54" w:rsidR="00532D8D" w:rsidRPr="008A47DB" w:rsidRDefault="00532D8D" w:rsidP="003820E8">
            <w:pPr>
              <w:spacing w:after="240"/>
              <w:rPr>
                <w:rFonts w:ascii="Times New Roman" w:hAnsi="Times New Roman" w:cs="Times New Roman"/>
                <w:sz w:val="20"/>
                <w:szCs w:val="20"/>
              </w:rPr>
            </w:pPr>
            <w:r w:rsidRPr="008A47DB">
              <w:rPr>
                <w:rFonts w:ascii="Times New Roman" w:hAnsi="Times New Roman" w:cs="Times New Roman"/>
                <w:sz w:val="20"/>
                <w:szCs w:val="20"/>
              </w:rPr>
              <w:t xml:space="preserve">Justiitsministeerium leiab, et IKÜM artiklis 9 on sõnastatud artikliga 6 võrreldes kõrgendatud õiguspärasuse nõuded, millest tuleb lähtuda eriliiki isikuandmete töötlemisel. EL määrusandja on lähtuvalt proportsionaalsuse põhimõttest võtnud arvesse, et tundlike andmete puhul on eraelu ja isikuandmete kaitse põhiõigustesse (ELPH art 7 ja 8) sekkumise intensiivsus üldjuhul suurem, mistõttu on siin eriliiki isikuandmete osas vältimatult vajalik tõsta sekkumise </w:t>
            </w:r>
            <w:proofErr w:type="spellStart"/>
            <w:r w:rsidRPr="008A47DB">
              <w:rPr>
                <w:rFonts w:ascii="Times New Roman" w:hAnsi="Times New Roman" w:cs="Times New Roman"/>
                <w:sz w:val="20"/>
                <w:szCs w:val="20"/>
              </w:rPr>
              <w:t>lävendit</w:t>
            </w:r>
            <w:proofErr w:type="spellEnd"/>
            <w:r w:rsidRPr="008A47DB">
              <w:rPr>
                <w:rFonts w:ascii="Times New Roman" w:hAnsi="Times New Roman" w:cs="Times New Roman"/>
                <w:sz w:val="20"/>
                <w:szCs w:val="20"/>
              </w:rPr>
              <w:t>. Seega on Justiitsministeerium seisukohal, et eriliiki isikuandmete töötlemine on lubatav, nii nagu IKÜM art 9 lõikest 2 selgesõnaliselt tuleneb, üksnes kõnealuses sättes nimetatud õiguslikel alustel ning määruse ettepanek vajab selles osas korrigeerimist.</w:t>
            </w:r>
          </w:p>
        </w:tc>
        <w:tc>
          <w:tcPr>
            <w:tcW w:w="4218" w:type="dxa"/>
          </w:tcPr>
          <w:p w14:paraId="51986B0F" w14:textId="110CCCFA" w:rsidR="008D086F" w:rsidRPr="00C5078D" w:rsidRDefault="008F38CE" w:rsidP="00DB6A6C">
            <w:pPr>
              <w:jc w:val="both"/>
              <w:rPr>
                <w:rFonts w:ascii="Times New Roman" w:hAnsi="Times New Roman" w:cs="Times New Roman"/>
                <w:sz w:val="20"/>
                <w:szCs w:val="20"/>
              </w:rPr>
            </w:pPr>
            <w:r w:rsidRPr="00C5078D">
              <w:rPr>
                <w:rFonts w:ascii="Times New Roman" w:hAnsi="Times New Roman" w:cs="Times New Roman"/>
                <w:sz w:val="20"/>
                <w:szCs w:val="20"/>
              </w:rPr>
              <w:lastRenderedPageBreak/>
              <w:t>Võetud teadmiseks</w:t>
            </w:r>
            <w:r w:rsidR="00C31C1C" w:rsidRPr="00C5078D">
              <w:rPr>
                <w:rFonts w:ascii="Times New Roman" w:hAnsi="Times New Roman" w:cs="Times New Roman"/>
                <w:sz w:val="20"/>
                <w:szCs w:val="20"/>
              </w:rPr>
              <w:t>. Osaliselt arvestatud p. 2 ja p. 6</w:t>
            </w:r>
          </w:p>
        </w:tc>
      </w:tr>
      <w:tr w:rsidR="00064DAA" w:rsidRPr="00CF6EA4" w14:paraId="1D4F834C" w14:textId="77777777" w:rsidTr="008223A3">
        <w:tc>
          <w:tcPr>
            <w:tcW w:w="535" w:type="dxa"/>
          </w:tcPr>
          <w:p w14:paraId="247A591D" w14:textId="77777777" w:rsidR="00064DAA" w:rsidRDefault="00064DAA" w:rsidP="00C8125E">
            <w:pPr>
              <w:jc w:val="both"/>
              <w:rPr>
                <w:rFonts w:ascii="Times New Roman" w:hAnsi="Times New Roman" w:cs="Times New Roman"/>
                <w:b/>
                <w:sz w:val="24"/>
                <w:szCs w:val="24"/>
              </w:rPr>
            </w:pPr>
          </w:p>
        </w:tc>
        <w:tc>
          <w:tcPr>
            <w:tcW w:w="3571" w:type="dxa"/>
          </w:tcPr>
          <w:p w14:paraId="04B98282" w14:textId="77777777" w:rsidR="00064DAA" w:rsidRDefault="00064DAA" w:rsidP="00C8125E">
            <w:pPr>
              <w:jc w:val="both"/>
              <w:rPr>
                <w:rFonts w:ascii="Times New Roman" w:hAnsi="Times New Roman" w:cs="Times New Roman"/>
                <w:b/>
                <w:sz w:val="24"/>
                <w:szCs w:val="24"/>
              </w:rPr>
            </w:pPr>
          </w:p>
        </w:tc>
        <w:tc>
          <w:tcPr>
            <w:tcW w:w="6379" w:type="dxa"/>
          </w:tcPr>
          <w:p w14:paraId="5BD067F4" w14:textId="436A6398" w:rsidR="00064DAA" w:rsidRPr="008A47DB" w:rsidRDefault="00064DAA" w:rsidP="003820E8">
            <w:pPr>
              <w:spacing w:after="240"/>
              <w:rPr>
                <w:rFonts w:ascii="Times New Roman" w:hAnsi="Times New Roman" w:cs="Times New Roman"/>
                <w:sz w:val="20"/>
                <w:szCs w:val="20"/>
              </w:rPr>
            </w:pPr>
            <w:r w:rsidRPr="008A47DB">
              <w:rPr>
                <w:rFonts w:ascii="Times New Roman" w:hAnsi="Times New Roman" w:cs="Times New Roman"/>
                <w:sz w:val="20"/>
                <w:szCs w:val="20"/>
              </w:rPr>
              <w:t xml:space="preserve">(V) Halduskaristused Praegusel kujul karistuste säte on Justiitsministeeriumi hinnangul üldjoontes sobilik ning sellest detailsemaks see minna ei tohi (karistusmäärad, menetluse liik jmt). Selles osas tuleb anda pädevus ja paindlikkus liikmesriikidele. Küll aga eelistab Justiitsministeerium, et </w:t>
            </w:r>
            <w:r w:rsidRPr="008A47DB">
              <w:rPr>
                <w:rFonts w:ascii="Times New Roman" w:hAnsi="Times New Roman" w:cs="Times New Roman"/>
                <w:sz w:val="20"/>
                <w:szCs w:val="20"/>
              </w:rPr>
              <w:lastRenderedPageBreak/>
              <w:t>määruse tekstist nähtuks selgemini, et mitte iga rikkumise eest ei pea olema ette nähtud karistus (</w:t>
            </w:r>
            <w:proofErr w:type="spellStart"/>
            <w:r w:rsidRPr="008A47DB">
              <w:rPr>
                <w:rFonts w:ascii="Times New Roman" w:hAnsi="Times New Roman" w:cs="Times New Roman"/>
                <w:sz w:val="20"/>
                <w:szCs w:val="20"/>
              </w:rPr>
              <w:t>ultima</w:t>
            </w:r>
            <w:proofErr w:type="spellEnd"/>
            <w:r w:rsidRPr="008A47DB">
              <w:rPr>
                <w:rFonts w:ascii="Times New Roman" w:hAnsi="Times New Roman" w:cs="Times New Roman"/>
                <w:sz w:val="20"/>
                <w:szCs w:val="20"/>
              </w:rPr>
              <w:t xml:space="preserve"> </w:t>
            </w:r>
            <w:proofErr w:type="spellStart"/>
            <w:r w:rsidRPr="008A47DB">
              <w:rPr>
                <w:rFonts w:ascii="Times New Roman" w:hAnsi="Times New Roman" w:cs="Times New Roman"/>
                <w:sz w:val="20"/>
                <w:szCs w:val="20"/>
              </w:rPr>
              <w:t>ratio</w:t>
            </w:r>
            <w:proofErr w:type="spellEnd"/>
            <w:r w:rsidRPr="008A47DB">
              <w:rPr>
                <w:rFonts w:ascii="Times New Roman" w:hAnsi="Times New Roman" w:cs="Times New Roman"/>
                <w:sz w:val="20"/>
                <w:szCs w:val="20"/>
              </w:rPr>
              <w:t>). Seetõttu võiks ka õigusaktis olla selge sõnaga sätestatud, et karistused on üksnes tõsisemate (või konkreetsete) rikkumiste eest</w:t>
            </w:r>
          </w:p>
        </w:tc>
        <w:tc>
          <w:tcPr>
            <w:tcW w:w="4218" w:type="dxa"/>
          </w:tcPr>
          <w:p w14:paraId="6530D45B" w14:textId="6D02E5E1" w:rsidR="00064DAA" w:rsidRPr="00C5078D" w:rsidRDefault="00064DAA" w:rsidP="00DB6A6C">
            <w:pPr>
              <w:jc w:val="both"/>
              <w:rPr>
                <w:rFonts w:ascii="Times New Roman" w:hAnsi="Times New Roman" w:cs="Times New Roman"/>
                <w:sz w:val="20"/>
                <w:szCs w:val="20"/>
              </w:rPr>
            </w:pPr>
            <w:r w:rsidRPr="00C5078D">
              <w:rPr>
                <w:rFonts w:ascii="Times New Roman" w:hAnsi="Times New Roman" w:cs="Times New Roman"/>
                <w:sz w:val="20"/>
                <w:szCs w:val="20"/>
              </w:rPr>
              <w:lastRenderedPageBreak/>
              <w:t>Arvestatud p. 19</w:t>
            </w:r>
          </w:p>
        </w:tc>
      </w:tr>
      <w:tr w:rsidR="00064DAA" w:rsidRPr="00CF6EA4" w14:paraId="7FEFE1B1" w14:textId="77777777" w:rsidTr="008223A3">
        <w:tc>
          <w:tcPr>
            <w:tcW w:w="535" w:type="dxa"/>
          </w:tcPr>
          <w:p w14:paraId="33F8F602" w14:textId="77777777" w:rsidR="00064DAA" w:rsidRDefault="00064DAA" w:rsidP="00C8125E">
            <w:pPr>
              <w:jc w:val="both"/>
              <w:rPr>
                <w:rFonts w:ascii="Times New Roman" w:hAnsi="Times New Roman" w:cs="Times New Roman"/>
                <w:b/>
                <w:sz w:val="24"/>
                <w:szCs w:val="24"/>
              </w:rPr>
            </w:pPr>
          </w:p>
        </w:tc>
        <w:tc>
          <w:tcPr>
            <w:tcW w:w="3571" w:type="dxa"/>
          </w:tcPr>
          <w:p w14:paraId="71027B6C" w14:textId="77777777" w:rsidR="00064DAA" w:rsidRDefault="00064DAA" w:rsidP="00C8125E">
            <w:pPr>
              <w:jc w:val="both"/>
              <w:rPr>
                <w:rFonts w:ascii="Times New Roman" w:hAnsi="Times New Roman" w:cs="Times New Roman"/>
                <w:b/>
                <w:sz w:val="24"/>
                <w:szCs w:val="24"/>
              </w:rPr>
            </w:pPr>
          </w:p>
        </w:tc>
        <w:tc>
          <w:tcPr>
            <w:tcW w:w="6379" w:type="dxa"/>
          </w:tcPr>
          <w:p w14:paraId="3BB6ED3D" w14:textId="77777777" w:rsidR="00064DAA" w:rsidRPr="008A47DB" w:rsidRDefault="00064DAA" w:rsidP="003820E8">
            <w:pPr>
              <w:spacing w:after="240"/>
              <w:rPr>
                <w:rFonts w:ascii="Times New Roman" w:hAnsi="Times New Roman" w:cs="Times New Roman"/>
                <w:sz w:val="20"/>
                <w:szCs w:val="20"/>
              </w:rPr>
            </w:pPr>
            <w:r w:rsidRPr="008A47DB">
              <w:rPr>
                <w:rFonts w:ascii="Times New Roman" w:hAnsi="Times New Roman" w:cs="Times New Roman"/>
                <w:sz w:val="20"/>
                <w:szCs w:val="20"/>
              </w:rPr>
              <w:t xml:space="preserve">(VI) Andmekaitse Inspektsiooni märkused Andmekaitse Inspektsioon esitas järgmised tähelepanekud määruse ettepanekuga seoses. Üldised märkused - Läbipaistvus. Läbipaistva õigusloome hõlbustamiseks võiks käesoleva ettepaneku teksti muuta selgemaks, et vältida arusaamatusi. Uute mõistete määratlemine, mis on juba mitmes teises määruses määratletud, ei taga õiguskindlust. - Ettepanekus viidatakse erinevatele määrustele, mis on veel varajases etapis, näiteks andmemäärusele ja andmehalduse määrusele. On veel lahtine, kuidas eespool nimetatud määruste sõnastuses kokku lepitakse, mistõttu on enneaegne viidata määruste konkreetsetele sätetele. - Määruse eesmärk on väidetavalt tugevdada füüsiliste isikute õigusi ja kontrolli nende elektrooniliste terviseandmete üle. Siiski ei tundu, et see tugevdaks füüsiliste isikute õigusi - vastupidi, ettepaneku teksti lugedes näib, et paljud </w:t>
            </w:r>
            <w:proofErr w:type="spellStart"/>
            <w:r w:rsidRPr="008A47DB">
              <w:rPr>
                <w:rFonts w:ascii="Times New Roman" w:hAnsi="Times New Roman" w:cs="Times New Roman"/>
                <w:sz w:val="20"/>
                <w:szCs w:val="20"/>
              </w:rPr>
              <w:t>IKÜMis</w:t>
            </w:r>
            <w:proofErr w:type="spellEnd"/>
            <w:r w:rsidRPr="008A47DB">
              <w:rPr>
                <w:rFonts w:ascii="Times New Roman" w:hAnsi="Times New Roman" w:cs="Times New Roman"/>
                <w:sz w:val="20"/>
                <w:szCs w:val="20"/>
              </w:rPr>
              <w:t xml:space="preserve"> sätestatud õigused on tühistatud. I peatükk - Artiklis 2 on esitatud erinevad mõisted, näiteks andmevaldaja, andmekasutaja ja viidatakse määrusele 2019/1020 importija mõiste osas. Samas nähakse artiklis 2 ette, et kohaldatakse määruses 2016/679 esitatud mõisteid. See võib tekitada segadust ja ebaühtlust mõistetest arusaamisel. See kehtib ka paljude teiste mõistete, näiteks tootja või </w:t>
            </w:r>
            <w:proofErr w:type="spellStart"/>
            <w:r w:rsidRPr="008A47DB">
              <w:rPr>
                <w:rFonts w:ascii="Times New Roman" w:hAnsi="Times New Roman" w:cs="Times New Roman"/>
                <w:sz w:val="20"/>
                <w:szCs w:val="20"/>
              </w:rPr>
              <w:t>turustaja</w:t>
            </w:r>
            <w:proofErr w:type="spellEnd"/>
            <w:r w:rsidRPr="008A47DB">
              <w:rPr>
                <w:rFonts w:ascii="Times New Roman" w:hAnsi="Times New Roman" w:cs="Times New Roman"/>
                <w:sz w:val="20"/>
                <w:szCs w:val="20"/>
              </w:rPr>
              <w:t xml:space="preserve"> kohta. - Artiklis 2 jääb ebaselgeks, miks koostalitlusvõime määratlus on esitatud. Seda mõistet kasutatakse juba mitmes teises määruses, muu hulgas andmehalduse määruses, millele ettepanekus korduvalt viidatakse. Käesolevas ettepanekus ei ole põhjust koostalitusvõime määratlust täpsustada. Teisest küljest, kui seda kavatsetakse käesolevas ettepanekus määratleda, tuleks seda teha hoolikalt, et see sobiks ka teiste määruste puhul, kus seda määratlust juba kasutatakse. II peatükk - IKÜM sisaldab juba ettepaneku artiklis 3 osutatud õigusi, nagu õigus juurdepääsule ja õigus saada koopia.</w:t>
            </w:r>
          </w:p>
          <w:p w14:paraId="07698233" w14:textId="77777777" w:rsidR="00064DAA" w:rsidRPr="008A47DB" w:rsidRDefault="00064DAA" w:rsidP="003820E8">
            <w:pPr>
              <w:spacing w:after="240"/>
              <w:rPr>
                <w:rFonts w:ascii="Times New Roman" w:hAnsi="Times New Roman" w:cs="Times New Roman"/>
                <w:sz w:val="20"/>
                <w:szCs w:val="20"/>
              </w:rPr>
            </w:pPr>
            <w:r w:rsidRPr="008A47DB">
              <w:rPr>
                <w:rFonts w:ascii="Times New Roman" w:hAnsi="Times New Roman" w:cs="Times New Roman"/>
                <w:sz w:val="20"/>
                <w:szCs w:val="20"/>
              </w:rPr>
              <w:t xml:space="preserve">- Artikli 3 lõikes 3 on sätestatud, et "liikmesriigid võivad piirata selle õiguse ulatust", kuid ei täpsusta, millist füüsiliste isikute õigust see puudutab. Tekstis peaks olema selgem, kas piirang on mõeldud kohalduma juurdepääsuõiguse või elektroonilise koopia saamise õiguse suhtes. - Artikli 3 lõikes 7 on sätestatud, et füüsilised isikud saavad hõlpsasti taotleda andmete parandamist internetis, kuid selles ei täpsustata, kes peaks vastutama selliste paranduste tegemise eest (nt kas see peaks olema riiklik </w:t>
            </w:r>
            <w:r w:rsidRPr="008A47DB">
              <w:rPr>
                <w:rFonts w:ascii="Times New Roman" w:hAnsi="Times New Roman" w:cs="Times New Roman"/>
                <w:sz w:val="20"/>
                <w:szCs w:val="20"/>
              </w:rPr>
              <w:lastRenderedPageBreak/>
              <w:t xml:space="preserve">tervishoiutöötaja/digitaaltervisega tegelev asutus või </w:t>
            </w:r>
            <w:proofErr w:type="spellStart"/>
            <w:r w:rsidRPr="008A47DB">
              <w:rPr>
                <w:rFonts w:ascii="Times New Roman" w:hAnsi="Times New Roman" w:cs="Times New Roman"/>
                <w:sz w:val="20"/>
                <w:szCs w:val="20"/>
              </w:rPr>
              <w:t>MyHealth@EU</w:t>
            </w:r>
            <w:proofErr w:type="spellEnd"/>
            <w:r w:rsidRPr="008A47DB">
              <w:rPr>
                <w:rFonts w:ascii="Times New Roman" w:hAnsi="Times New Roman" w:cs="Times New Roman"/>
                <w:sz w:val="20"/>
                <w:szCs w:val="20"/>
              </w:rPr>
              <w:t xml:space="preserve"> esindaja). - Artiklis 4 on sätestatud, et tervishoiutöötajatel peaks olema juurdepääs isiklikele elektroonilistele terviseandmetele. See tuleks viia vastavusse </w:t>
            </w:r>
            <w:proofErr w:type="spellStart"/>
            <w:r w:rsidRPr="008A47DB">
              <w:rPr>
                <w:rFonts w:ascii="Times New Roman" w:hAnsi="Times New Roman" w:cs="Times New Roman"/>
                <w:sz w:val="20"/>
                <w:szCs w:val="20"/>
              </w:rPr>
              <w:t>IKÜMi</w:t>
            </w:r>
            <w:proofErr w:type="spellEnd"/>
            <w:r w:rsidRPr="008A47DB">
              <w:rPr>
                <w:rFonts w:ascii="Times New Roman" w:hAnsi="Times New Roman" w:cs="Times New Roman"/>
                <w:sz w:val="20"/>
                <w:szCs w:val="20"/>
              </w:rPr>
              <w:t xml:space="preserve"> artikliga 9. - Artikli 5 lõikes 1 on sätestatud tervishoiuandmete prioriteetsed kategooriad. Puudub selgitus, miks need kategooriad on märgitud prioriteetsetena või miks on üldse oluline nimetada prioriteetsed kategooriad sellisena. "Prioriteetsed kategooriad" ei ole selgitatud ka artikli 2 määratlustes. Andmekaitse Inspektsioon on seisukohal, et selleks, et koostada prioriteetsetena märgitud terviseandmete loetelu, tuleks see läbipaistvuse huvides kõigepealt deklareerida ka mõistetes. - Artikli 5 lõige 2 tekitab muret, kuna komisjonil on õigus võtta vastu delegeeritud õigusakte, et muuta prioriteetsete kategooriate loetelu. See tähendab, et komisjon saaks õiguse prioriteetsete kategooriate loetelu igal ajal avada. - Mis puutub sätetesse, mis käsitlevad digitaalseid tervishoiuasutusi, siis jääb ebaselgeks </w:t>
            </w:r>
            <w:proofErr w:type="spellStart"/>
            <w:r w:rsidRPr="008A47DB">
              <w:rPr>
                <w:rFonts w:ascii="Times New Roman" w:hAnsi="Times New Roman" w:cs="Times New Roman"/>
                <w:sz w:val="20"/>
                <w:szCs w:val="20"/>
              </w:rPr>
              <w:t>IKÜMi</w:t>
            </w:r>
            <w:proofErr w:type="spellEnd"/>
            <w:r w:rsidRPr="008A47DB">
              <w:rPr>
                <w:rFonts w:ascii="Times New Roman" w:hAnsi="Times New Roman" w:cs="Times New Roman"/>
                <w:sz w:val="20"/>
                <w:szCs w:val="20"/>
              </w:rPr>
              <w:t xml:space="preserve"> järelevalveasutuste ja digitaalsete tervishoiuasutuste vastastikune mõju. IV peatükk - Teiseseks kasutamiseks kättesaadavaks tehtud terviseandmetele juurdepääsu õiguslik alus jääb arusaamatuks. Artikli 33 lõikes 1 sätestatud kategooriad, mis tuleb kättesaadavaks teha, näivad olevat tarbetult laiad. Öeldakse, et need kategooriad on vaid miinimumnõue, kuigi loetelu sisaldab juba näiteks geneetilisi andmeid. - Artikli 33 lõikes 7 on ette nähtud, et komisjonil on õigus muuta lõikes 1 esitatud kategooriate loetelu, mistõttu tekitab see rohkem muret, sest komisjonil oleks õigus loetelu igal ajal avada. Erinevalt artikli 5 lõikest 2 ei ole artikli 33 lõikes 7 sätestatud ühtegi eeltingimust, mis peaks olema täidetud, et komisjonil oleks õigus nimekirja muuta. - Artikli 33 lõikes 5 on sätestatud, et terviseandmetele juurdepääsu eest vastutavad asutused tuginevad IV peatükis sätestatud kohustustele, mitte aga siseriiklikus õiguses nõutavatele kohustustele. Seega näib, et ettepanekus sisalduvaid regulatsioone peetakse erinormideks, mis tõrjuvad kõrvale liikmesriikide siseriiklikud õigusaktid, mille puhul on nõutav füüsilise isiku nõusolek. - Artiklis 34 on sätestatud eesmärgid, milleks elektroonilisi terviseandmeid võib töödelda teiseseks kasutamiseks. Üheks eesmärgiks on nimetatud, et töötlemine on seotud tervishoiuvõi tervishoiusektoriga seotud teadusuuringutega. Mitmes liikmesriigis on vaja taotleda teadusuuringutele luba ja eetikakomitee heakskiit. Ettepanekus ei mainita nende lubade taotlemist, mis võib jätta mulje, et seda ei ole vaja. Seda tuleks selgitada. - Ettepaneku artikli 37 lõikes 2 on sätestatud, et terviseandmetele juurdepääsu eest vastutavad asutused kehtestavad karistusi seoses elektrooniliste terviseandmete töötlemisega. Seetõttu jääb ebaselgeks, kas </w:t>
            </w:r>
            <w:proofErr w:type="spellStart"/>
            <w:r w:rsidRPr="008A47DB">
              <w:rPr>
                <w:rFonts w:ascii="Times New Roman" w:hAnsi="Times New Roman" w:cs="Times New Roman"/>
                <w:sz w:val="20"/>
                <w:szCs w:val="20"/>
              </w:rPr>
              <w:t>üldmääruse</w:t>
            </w:r>
            <w:proofErr w:type="spellEnd"/>
            <w:r w:rsidRPr="008A47DB">
              <w:rPr>
                <w:rFonts w:ascii="Times New Roman" w:hAnsi="Times New Roman" w:cs="Times New Roman"/>
                <w:sz w:val="20"/>
                <w:szCs w:val="20"/>
              </w:rPr>
              <w:t xml:space="preserve"> </w:t>
            </w:r>
            <w:r w:rsidRPr="008A47DB">
              <w:rPr>
                <w:rFonts w:ascii="Times New Roman" w:hAnsi="Times New Roman" w:cs="Times New Roman"/>
                <w:sz w:val="20"/>
                <w:szCs w:val="20"/>
              </w:rPr>
              <w:lastRenderedPageBreak/>
              <w:t xml:space="preserve">kohased järelevalveasutused võivad määrata karistusi ka juhtudel, kui andmesubjektid otsustavad esitada andmekaitseasutustele kaebuse. Lisaks ei selgitata ettepanekus, kuidas määratakse kindlaks, et tervishoiuandmete juurdepääsuga tegelevad asutused on pädevad kaebusi läbi vaatama, ja kuidas tagada kaebuste lahendamise kvaliteet seoses isikuandmetega. - Artikli 37 lõikes 2 sätestatakse ka kohustus teha koostööd erinevate asutustega. Ebaselgeks jääb, kas üks asutustest on koordineeriv asutus. </w:t>
            </w:r>
          </w:p>
          <w:p w14:paraId="14C704B1" w14:textId="320BBD4A" w:rsidR="00064DAA" w:rsidRPr="008A47DB" w:rsidRDefault="00064DAA" w:rsidP="003820E8">
            <w:pPr>
              <w:spacing w:after="240"/>
              <w:rPr>
                <w:rFonts w:ascii="Times New Roman" w:hAnsi="Times New Roman" w:cs="Times New Roman"/>
                <w:sz w:val="20"/>
                <w:szCs w:val="20"/>
              </w:rPr>
            </w:pPr>
            <w:r w:rsidRPr="008A47DB">
              <w:rPr>
                <w:rFonts w:ascii="Times New Roman" w:hAnsi="Times New Roman" w:cs="Times New Roman"/>
                <w:sz w:val="20"/>
                <w:szCs w:val="20"/>
              </w:rPr>
              <w:t>VI peatükk</w:t>
            </w:r>
          </w:p>
          <w:p w14:paraId="0745D021" w14:textId="7EF37DF7" w:rsidR="00064DAA" w:rsidRPr="008A47DB" w:rsidRDefault="00064DAA" w:rsidP="003820E8">
            <w:pPr>
              <w:spacing w:after="240"/>
              <w:rPr>
                <w:rFonts w:ascii="Times New Roman" w:hAnsi="Times New Roman" w:cs="Times New Roman"/>
                <w:sz w:val="20"/>
                <w:szCs w:val="20"/>
              </w:rPr>
            </w:pPr>
            <w:r w:rsidRPr="008A47DB">
              <w:rPr>
                <w:rFonts w:ascii="Times New Roman" w:hAnsi="Times New Roman" w:cs="Times New Roman"/>
                <w:sz w:val="20"/>
                <w:szCs w:val="20"/>
              </w:rPr>
              <w:t>- Artikli 64 lõikes 6 on sätestatud, et komisjon juhatab Euroopa terviseandmeruumi nõukogu koosolekuid. Jääb ebaselgeks, miks peaks see olema ainult komisjon, mitte aga lisaks üks liikmesriikidest.</w:t>
            </w:r>
          </w:p>
        </w:tc>
        <w:tc>
          <w:tcPr>
            <w:tcW w:w="4218" w:type="dxa"/>
          </w:tcPr>
          <w:p w14:paraId="1C4E3910" w14:textId="50C1F967" w:rsidR="00064DAA" w:rsidRPr="00C5078D" w:rsidRDefault="00064DAA" w:rsidP="00DB6A6C">
            <w:pPr>
              <w:jc w:val="both"/>
              <w:rPr>
                <w:rFonts w:ascii="Times New Roman" w:hAnsi="Times New Roman" w:cs="Times New Roman"/>
                <w:sz w:val="20"/>
                <w:szCs w:val="20"/>
              </w:rPr>
            </w:pPr>
            <w:r w:rsidRPr="00C5078D">
              <w:rPr>
                <w:rFonts w:ascii="Times New Roman" w:hAnsi="Times New Roman" w:cs="Times New Roman"/>
                <w:sz w:val="20"/>
                <w:szCs w:val="20"/>
              </w:rPr>
              <w:lastRenderedPageBreak/>
              <w:t>Arvestatud, p. 2, p. 6, p. 8, p. 11, p. 13</w:t>
            </w:r>
          </w:p>
        </w:tc>
      </w:tr>
      <w:tr w:rsidR="008223A3" w:rsidRPr="00CF6EA4" w14:paraId="617442C2" w14:textId="77777777" w:rsidTr="008223A3">
        <w:tc>
          <w:tcPr>
            <w:tcW w:w="535" w:type="dxa"/>
          </w:tcPr>
          <w:p w14:paraId="659CB372" w14:textId="77777777" w:rsidR="008223A3" w:rsidRDefault="008223A3" w:rsidP="00C8125E">
            <w:pPr>
              <w:jc w:val="both"/>
              <w:rPr>
                <w:rFonts w:ascii="Times New Roman" w:hAnsi="Times New Roman" w:cs="Times New Roman"/>
                <w:b/>
                <w:sz w:val="24"/>
                <w:szCs w:val="24"/>
              </w:rPr>
            </w:pPr>
          </w:p>
        </w:tc>
        <w:tc>
          <w:tcPr>
            <w:tcW w:w="3571" w:type="dxa"/>
          </w:tcPr>
          <w:p w14:paraId="479CFC19" w14:textId="7E941785" w:rsidR="008223A3" w:rsidRDefault="008223A3" w:rsidP="00C8125E">
            <w:pPr>
              <w:jc w:val="both"/>
              <w:rPr>
                <w:rFonts w:ascii="Times New Roman" w:hAnsi="Times New Roman" w:cs="Times New Roman"/>
                <w:b/>
                <w:sz w:val="24"/>
                <w:szCs w:val="24"/>
              </w:rPr>
            </w:pPr>
            <w:proofErr w:type="spellStart"/>
            <w:r>
              <w:rPr>
                <w:rFonts w:ascii="Times New Roman" w:hAnsi="Times New Roman" w:cs="Times New Roman"/>
                <w:b/>
                <w:sz w:val="24"/>
                <w:szCs w:val="24"/>
              </w:rPr>
              <w:t>Roche</w:t>
            </w:r>
            <w:proofErr w:type="spellEnd"/>
            <w:r>
              <w:rPr>
                <w:rFonts w:ascii="Times New Roman" w:hAnsi="Times New Roman" w:cs="Times New Roman"/>
                <w:b/>
                <w:sz w:val="24"/>
                <w:szCs w:val="24"/>
              </w:rPr>
              <w:t xml:space="preserve"> </w:t>
            </w:r>
          </w:p>
        </w:tc>
        <w:tc>
          <w:tcPr>
            <w:tcW w:w="6379" w:type="dxa"/>
          </w:tcPr>
          <w:p w14:paraId="6C802332" w14:textId="426AB7C4" w:rsidR="008223A3" w:rsidRPr="008A47DB" w:rsidRDefault="008223A3" w:rsidP="003820E8">
            <w:pPr>
              <w:spacing w:after="240"/>
              <w:rPr>
                <w:rFonts w:ascii="Times New Roman" w:hAnsi="Times New Roman" w:cs="Times New Roman"/>
                <w:sz w:val="20"/>
                <w:szCs w:val="20"/>
              </w:rPr>
            </w:pPr>
            <w:r>
              <w:rPr>
                <w:rFonts w:ascii="Times New Roman" w:hAnsi="Times New Roman" w:cs="Times New Roman"/>
                <w:sz w:val="20"/>
                <w:szCs w:val="20"/>
              </w:rPr>
              <w:t>Esitatud eraldi dokumendina (ingl. k)</w:t>
            </w:r>
          </w:p>
        </w:tc>
        <w:tc>
          <w:tcPr>
            <w:tcW w:w="4218" w:type="dxa"/>
          </w:tcPr>
          <w:p w14:paraId="0AD32662" w14:textId="77777777" w:rsidR="008223A3" w:rsidRPr="00C5078D" w:rsidRDefault="008223A3" w:rsidP="00DB6A6C">
            <w:pPr>
              <w:jc w:val="both"/>
              <w:rPr>
                <w:rFonts w:ascii="Times New Roman" w:hAnsi="Times New Roman" w:cs="Times New Roman"/>
                <w:sz w:val="20"/>
                <w:szCs w:val="20"/>
              </w:rPr>
            </w:pPr>
          </w:p>
        </w:tc>
      </w:tr>
      <w:tr w:rsidR="008223A3" w:rsidRPr="00CF6EA4" w14:paraId="4CE06800" w14:textId="77777777" w:rsidTr="008223A3">
        <w:tc>
          <w:tcPr>
            <w:tcW w:w="535" w:type="dxa"/>
          </w:tcPr>
          <w:p w14:paraId="74D4255E" w14:textId="77777777" w:rsidR="008223A3" w:rsidRDefault="008223A3" w:rsidP="00C8125E">
            <w:pPr>
              <w:jc w:val="both"/>
              <w:rPr>
                <w:rFonts w:ascii="Times New Roman" w:hAnsi="Times New Roman" w:cs="Times New Roman"/>
                <w:b/>
                <w:sz w:val="24"/>
                <w:szCs w:val="24"/>
              </w:rPr>
            </w:pPr>
          </w:p>
        </w:tc>
        <w:tc>
          <w:tcPr>
            <w:tcW w:w="3571" w:type="dxa"/>
          </w:tcPr>
          <w:p w14:paraId="09AA809C" w14:textId="0C6839F8" w:rsidR="008223A3" w:rsidRDefault="008223A3" w:rsidP="00C8125E">
            <w:pPr>
              <w:jc w:val="both"/>
              <w:rPr>
                <w:rFonts w:ascii="Times New Roman" w:hAnsi="Times New Roman" w:cs="Times New Roman"/>
                <w:b/>
                <w:sz w:val="24"/>
                <w:szCs w:val="24"/>
              </w:rPr>
            </w:pPr>
            <w:r>
              <w:rPr>
                <w:rFonts w:ascii="Times New Roman" w:hAnsi="Times New Roman" w:cs="Times New Roman"/>
                <w:b/>
                <w:sz w:val="24"/>
                <w:szCs w:val="24"/>
              </w:rPr>
              <w:t>Cybernetica</w:t>
            </w:r>
          </w:p>
        </w:tc>
        <w:tc>
          <w:tcPr>
            <w:tcW w:w="6379" w:type="dxa"/>
          </w:tcPr>
          <w:p w14:paraId="6D14A514" w14:textId="0EB54402" w:rsidR="008223A3" w:rsidRDefault="008223A3" w:rsidP="003820E8">
            <w:pPr>
              <w:spacing w:after="240"/>
              <w:rPr>
                <w:rFonts w:ascii="Times New Roman" w:hAnsi="Times New Roman" w:cs="Times New Roman"/>
                <w:sz w:val="20"/>
                <w:szCs w:val="20"/>
              </w:rPr>
            </w:pPr>
            <w:r>
              <w:rPr>
                <w:rFonts w:ascii="Times New Roman" w:hAnsi="Times New Roman" w:cs="Times New Roman"/>
                <w:sz w:val="20"/>
                <w:szCs w:val="20"/>
              </w:rPr>
              <w:t xml:space="preserve">Esitatud eraldi dokumendina (ei </w:t>
            </w:r>
            <w:r w:rsidR="00881A99">
              <w:rPr>
                <w:rFonts w:ascii="Times New Roman" w:hAnsi="Times New Roman" w:cs="Times New Roman"/>
                <w:sz w:val="20"/>
                <w:szCs w:val="20"/>
              </w:rPr>
              <w:t>ole avalik)</w:t>
            </w:r>
          </w:p>
        </w:tc>
        <w:tc>
          <w:tcPr>
            <w:tcW w:w="4218" w:type="dxa"/>
          </w:tcPr>
          <w:p w14:paraId="4C0DEA40" w14:textId="77777777" w:rsidR="008223A3" w:rsidRPr="00C5078D" w:rsidRDefault="008223A3" w:rsidP="00DB6A6C">
            <w:pPr>
              <w:jc w:val="both"/>
              <w:rPr>
                <w:rFonts w:ascii="Times New Roman" w:hAnsi="Times New Roman" w:cs="Times New Roman"/>
                <w:sz w:val="20"/>
                <w:szCs w:val="20"/>
              </w:rPr>
            </w:pPr>
          </w:p>
        </w:tc>
      </w:tr>
    </w:tbl>
    <w:p w14:paraId="4961A0C8" w14:textId="4B73899E" w:rsidR="00A94538" w:rsidRDefault="00A94538" w:rsidP="00C8125E">
      <w:pPr>
        <w:jc w:val="both"/>
        <w:rPr>
          <w:rFonts w:ascii="Times New Roman" w:hAnsi="Times New Roman" w:cs="Times New Roman"/>
          <w:b/>
          <w:sz w:val="24"/>
          <w:szCs w:val="24"/>
        </w:rPr>
      </w:pPr>
    </w:p>
    <w:p w14:paraId="28843C2F" w14:textId="77777777" w:rsidR="007E3E5D" w:rsidRDefault="007E3E5D" w:rsidP="007E3E5D">
      <w:r>
        <w:t> </w:t>
      </w:r>
    </w:p>
    <w:p w14:paraId="1946F3D9" w14:textId="77777777" w:rsidR="007E3E5D" w:rsidRDefault="007E3E5D" w:rsidP="007E3E5D"/>
    <w:p w14:paraId="37B28E38" w14:textId="77777777" w:rsidR="007E3E5D" w:rsidRDefault="007E3E5D" w:rsidP="007E3E5D"/>
    <w:p w14:paraId="2A0F2390" w14:textId="77777777" w:rsidR="007E3E5D" w:rsidRDefault="007E3E5D" w:rsidP="007E3E5D">
      <w:r>
        <w:t> </w:t>
      </w:r>
    </w:p>
    <w:p w14:paraId="6265BD8E" w14:textId="77777777" w:rsidR="007E3E5D" w:rsidRDefault="007E3E5D" w:rsidP="007E3E5D"/>
    <w:p w14:paraId="6A3AD91A" w14:textId="77777777" w:rsidR="007E3E5D" w:rsidRDefault="007E3E5D" w:rsidP="007E3E5D"/>
    <w:p w14:paraId="2A735DC6" w14:textId="77777777" w:rsidR="007E3E5D" w:rsidRPr="00CF6EA4" w:rsidRDefault="007E3E5D" w:rsidP="00C8125E">
      <w:pPr>
        <w:jc w:val="both"/>
        <w:rPr>
          <w:rFonts w:ascii="Times New Roman" w:hAnsi="Times New Roman" w:cs="Times New Roman"/>
          <w:b/>
          <w:sz w:val="24"/>
          <w:szCs w:val="24"/>
        </w:rPr>
      </w:pPr>
    </w:p>
    <w:sectPr w:rsidR="007E3E5D" w:rsidRPr="00CF6EA4" w:rsidSect="005525F1">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364C" w14:textId="77777777" w:rsidR="00EE712B" w:rsidRDefault="00EE712B" w:rsidP="00A94538">
      <w:pPr>
        <w:spacing w:after="0" w:line="240" w:lineRule="auto"/>
      </w:pPr>
      <w:r>
        <w:separator/>
      </w:r>
    </w:p>
  </w:endnote>
  <w:endnote w:type="continuationSeparator" w:id="0">
    <w:p w14:paraId="43C2003D" w14:textId="77777777" w:rsidR="00EE712B" w:rsidRDefault="00EE712B" w:rsidP="00A9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240085"/>
      <w:docPartObj>
        <w:docPartGallery w:val="Page Numbers (Bottom of Page)"/>
        <w:docPartUnique/>
      </w:docPartObj>
    </w:sdtPr>
    <w:sdtEndPr>
      <w:rPr>
        <w:rFonts w:ascii="Times New Roman" w:hAnsi="Times New Roman" w:cs="Times New Roman"/>
      </w:rPr>
    </w:sdtEndPr>
    <w:sdtContent>
      <w:p w14:paraId="06924E70" w14:textId="16ED73F0" w:rsidR="00A94538" w:rsidRDefault="00A94538">
        <w:pPr>
          <w:pStyle w:val="Jalus"/>
          <w:jc w:val="center"/>
        </w:pPr>
        <w:r>
          <w:fldChar w:fldCharType="begin"/>
        </w:r>
        <w:r>
          <w:instrText>PAGE   \* MERGEFORMAT</w:instrText>
        </w:r>
        <w:r>
          <w:fldChar w:fldCharType="separate"/>
        </w:r>
        <w:r w:rsidR="00E1090D">
          <w:rPr>
            <w:noProof/>
          </w:rPr>
          <w:t>1</w:t>
        </w:r>
        <w:r>
          <w:fldChar w:fldCharType="end"/>
        </w:r>
      </w:p>
    </w:sdtContent>
  </w:sdt>
  <w:p w14:paraId="35D7C5A7" w14:textId="77777777" w:rsidR="00A94538" w:rsidRDefault="00A9453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00EB" w14:textId="77777777" w:rsidR="00EE712B" w:rsidRDefault="00EE712B" w:rsidP="00A94538">
      <w:pPr>
        <w:spacing w:after="0" w:line="240" w:lineRule="auto"/>
      </w:pPr>
      <w:r>
        <w:separator/>
      </w:r>
    </w:p>
  </w:footnote>
  <w:footnote w:type="continuationSeparator" w:id="0">
    <w:p w14:paraId="32CD1D88" w14:textId="77777777" w:rsidR="00EE712B" w:rsidRDefault="00EE712B" w:rsidP="00A94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42A"/>
    <w:multiLevelType w:val="multilevel"/>
    <w:tmpl w:val="C142B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7C5379"/>
    <w:multiLevelType w:val="hybridMultilevel"/>
    <w:tmpl w:val="E460F2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2AAA7F32"/>
    <w:multiLevelType w:val="hybridMultilevel"/>
    <w:tmpl w:val="DAE07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777D5"/>
    <w:multiLevelType w:val="hybridMultilevel"/>
    <w:tmpl w:val="025CC9A8"/>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51C71076"/>
    <w:multiLevelType w:val="hybridMultilevel"/>
    <w:tmpl w:val="D726670E"/>
    <w:lvl w:ilvl="0" w:tplc="C9185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03B2E"/>
    <w:multiLevelType w:val="multilevel"/>
    <w:tmpl w:val="3BC2FE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167930"/>
    <w:multiLevelType w:val="hybridMultilevel"/>
    <w:tmpl w:val="0F1ADB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53224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144590">
    <w:abstractNumId w:val="1"/>
  </w:num>
  <w:num w:numId="3" w16cid:durableId="5132159">
    <w:abstractNumId w:val="2"/>
  </w:num>
  <w:num w:numId="4" w16cid:durableId="1218468815">
    <w:abstractNumId w:val="6"/>
  </w:num>
  <w:num w:numId="5" w16cid:durableId="1896546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48298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1661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38"/>
    <w:rsid w:val="00011EF3"/>
    <w:rsid w:val="000130BF"/>
    <w:rsid w:val="00021271"/>
    <w:rsid w:val="00032F7E"/>
    <w:rsid w:val="000543B8"/>
    <w:rsid w:val="000626CA"/>
    <w:rsid w:val="00063053"/>
    <w:rsid w:val="00064DAA"/>
    <w:rsid w:val="00073B90"/>
    <w:rsid w:val="00074E6A"/>
    <w:rsid w:val="0009798B"/>
    <w:rsid w:val="000B32FA"/>
    <w:rsid w:val="000C194F"/>
    <w:rsid w:val="000C6BD6"/>
    <w:rsid w:val="000D744E"/>
    <w:rsid w:val="000E0334"/>
    <w:rsid w:val="000F13A0"/>
    <w:rsid w:val="000F44E6"/>
    <w:rsid w:val="000F5242"/>
    <w:rsid w:val="000F768D"/>
    <w:rsid w:val="001013A0"/>
    <w:rsid w:val="00102E4C"/>
    <w:rsid w:val="001065AF"/>
    <w:rsid w:val="00131FDE"/>
    <w:rsid w:val="00132A11"/>
    <w:rsid w:val="00145B4A"/>
    <w:rsid w:val="00150D1D"/>
    <w:rsid w:val="00152E97"/>
    <w:rsid w:val="00162683"/>
    <w:rsid w:val="00173E5B"/>
    <w:rsid w:val="001C2493"/>
    <w:rsid w:val="001D4D31"/>
    <w:rsid w:val="001F0E5E"/>
    <w:rsid w:val="00236549"/>
    <w:rsid w:val="002427A3"/>
    <w:rsid w:val="0025646F"/>
    <w:rsid w:val="00265044"/>
    <w:rsid w:val="00265601"/>
    <w:rsid w:val="00272533"/>
    <w:rsid w:val="00274FB7"/>
    <w:rsid w:val="00280A90"/>
    <w:rsid w:val="002917B1"/>
    <w:rsid w:val="00295EAD"/>
    <w:rsid w:val="002B24E7"/>
    <w:rsid w:val="002B437C"/>
    <w:rsid w:val="002C3321"/>
    <w:rsid w:val="002C4E21"/>
    <w:rsid w:val="002D124C"/>
    <w:rsid w:val="002E1643"/>
    <w:rsid w:val="002E5B55"/>
    <w:rsid w:val="002F3A5C"/>
    <w:rsid w:val="002F4342"/>
    <w:rsid w:val="00302EDE"/>
    <w:rsid w:val="00310EA3"/>
    <w:rsid w:val="00317BFB"/>
    <w:rsid w:val="00337CC7"/>
    <w:rsid w:val="00337F34"/>
    <w:rsid w:val="003574B3"/>
    <w:rsid w:val="003600F2"/>
    <w:rsid w:val="003733AF"/>
    <w:rsid w:val="003820E8"/>
    <w:rsid w:val="003A0BBB"/>
    <w:rsid w:val="003B55C4"/>
    <w:rsid w:val="003B7CB6"/>
    <w:rsid w:val="003C16AC"/>
    <w:rsid w:val="003C6FC4"/>
    <w:rsid w:val="003F336D"/>
    <w:rsid w:val="0040593D"/>
    <w:rsid w:val="00417103"/>
    <w:rsid w:val="00424153"/>
    <w:rsid w:val="00444CC1"/>
    <w:rsid w:val="004516AE"/>
    <w:rsid w:val="004601B5"/>
    <w:rsid w:val="00462635"/>
    <w:rsid w:val="00463DF2"/>
    <w:rsid w:val="004729A3"/>
    <w:rsid w:val="00474D5D"/>
    <w:rsid w:val="00487F95"/>
    <w:rsid w:val="004B72B2"/>
    <w:rsid w:val="004C40CC"/>
    <w:rsid w:val="004D6BE7"/>
    <w:rsid w:val="004F3FDA"/>
    <w:rsid w:val="00500998"/>
    <w:rsid w:val="005013C5"/>
    <w:rsid w:val="00516CFA"/>
    <w:rsid w:val="005279B8"/>
    <w:rsid w:val="00532D8D"/>
    <w:rsid w:val="005439C2"/>
    <w:rsid w:val="00547D2C"/>
    <w:rsid w:val="005525F1"/>
    <w:rsid w:val="00563D4D"/>
    <w:rsid w:val="00571869"/>
    <w:rsid w:val="0057545B"/>
    <w:rsid w:val="005949E2"/>
    <w:rsid w:val="005A46C9"/>
    <w:rsid w:val="005B1360"/>
    <w:rsid w:val="005B3157"/>
    <w:rsid w:val="005C6193"/>
    <w:rsid w:val="005E1D3C"/>
    <w:rsid w:val="005E2AF3"/>
    <w:rsid w:val="005F3E70"/>
    <w:rsid w:val="00607DE5"/>
    <w:rsid w:val="00610301"/>
    <w:rsid w:val="00613734"/>
    <w:rsid w:val="00620B23"/>
    <w:rsid w:val="00633FFA"/>
    <w:rsid w:val="00644C4B"/>
    <w:rsid w:val="0065381F"/>
    <w:rsid w:val="00657B01"/>
    <w:rsid w:val="00661717"/>
    <w:rsid w:val="0067039B"/>
    <w:rsid w:val="0067283F"/>
    <w:rsid w:val="00682DE6"/>
    <w:rsid w:val="00685E0D"/>
    <w:rsid w:val="0069573D"/>
    <w:rsid w:val="006B1D4E"/>
    <w:rsid w:val="006C511E"/>
    <w:rsid w:val="006E768D"/>
    <w:rsid w:val="00701B84"/>
    <w:rsid w:val="0071465A"/>
    <w:rsid w:val="00715058"/>
    <w:rsid w:val="00717D35"/>
    <w:rsid w:val="00725F8A"/>
    <w:rsid w:val="0073289C"/>
    <w:rsid w:val="0073627F"/>
    <w:rsid w:val="007365E3"/>
    <w:rsid w:val="00745C4C"/>
    <w:rsid w:val="00750B23"/>
    <w:rsid w:val="00754946"/>
    <w:rsid w:val="00757CDA"/>
    <w:rsid w:val="00774836"/>
    <w:rsid w:val="007B31BD"/>
    <w:rsid w:val="007C41AC"/>
    <w:rsid w:val="007C67C5"/>
    <w:rsid w:val="007C6D46"/>
    <w:rsid w:val="007E34A0"/>
    <w:rsid w:val="007E3E5D"/>
    <w:rsid w:val="007F1060"/>
    <w:rsid w:val="007F637A"/>
    <w:rsid w:val="00817CBF"/>
    <w:rsid w:val="008223A3"/>
    <w:rsid w:val="00823D57"/>
    <w:rsid w:val="008322A1"/>
    <w:rsid w:val="00832ECD"/>
    <w:rsid w:val="008660CD"/>
    <w:rsid w:val="00881A99"/>
    <w:rsid w:val="00894292"/>
    <w:rsid w:val="008A47DB"/>
    <w:rsid w:val="008A54A7"/>
    <w:rsid w:val="008B2617"/>
    <w:rsid w:val="008B7DC9"/>
    <w:rsid w:val="008D086F"/>
    <w:rsid w:val="008D2D44"/>
    <w:rsid w:val="008F38CE"/>
    <w:rsid w:val="008F580E"/>
    <w:rsid w:val="0090084C"/>
    <w:rsid w:val="009017BD"/>
    <w:rsid w:val="009130F4"/>
    <w:rsid w:val="00914B5C"/>
    <w:rsid w:val="009177A0"/>
    <w:rsid w:val="00933BE4"/>
    <w:rsid w:val="00934C58"/>
    <w:rsid w:val="00936250"/>
    <w:rsid w:val="00945A43"/>
    <w:rsid w:val="00947E2C"/>
    <w:rsid w:val="00957ED8"/>
    <w:rsid w:val="00961685"/>
    <w:rsid w:val="00975369"/>
    <w:rsid w:val="009B3FE6"/>
    <w:rsid w:val="009E17BA"/>
    <w:rsid w:val="00A1247B"/>
    <w:rsid w:val="00A239F2"/>
    <w:rsid w:val="00A24228"/>
    <w:rsid w:val="00A36A02"/>
    <w:rsid w:val="00A50096"/>
    <w:rsid w:val="00A55BBA"/>
    <w:rsid w:val="00A67D88"/>
    <w:rsid w:val="00A7121E"/>
    <w:rsid w:val="00A7778B"/>
    <w:rsid w:val="00A80A26"/>
    <w:rsid w:val="00A819B3"/>
    <w:rsid w:val="00A83B09"/>
    <w:rsid w:val="00A86067"/>
    <w:rsid w:val="00A93857"/>
    <w:rsid w:val="00A94538"/>
    <w:rsid w:val="00AA0034"/>
    <w:rsid w:val="00AA04DD"/>
    <w:rsid w:val="00AA2E81"/>
    <w:rsid w:val="00AA4000"/>
    <w:rsid w:val="00AB1DD6"/>
    <w:rsid w:val="00AB53ED"/>
    <w:rsid w:val="00AC168A"/>
    <w:rsid w:val="00AD1615"/>
    <w:rsid w:val="00AE0825"/>
    <w:rsid w:val="00AF33EE"/>
    <w:rsid w:val="00AF443B"/>
    <w:rsid w:val="00AF457B"/>
    <w:rsid w:val="00AF5DD9"/>
    <w:rsid w:val="00B07137"/>
    <w:rsid w:val="00B17E81"/>
    <w:rsid w:val="00B231A2"/>
    <w:rsid w:val="00B32136"/>
    <w:rsid w:val="00B372B2"/>
    <w:rsid w:val="00B468AD"/>
    <w:rsid w:val="00B64E13"/>
    <w:rsid w:val="00B8150D"/>
    <w:rsid w:val="00B83C81"/>
    <w:rsid w:val="00B87275"/>
    <w:rsid w:val="00BA1628"/>
    <w:rsid w:val="00BA7399"/>
    <w:rsid w:val="00BB2DD2"/>
    <w:rsid w:val="00BC1E69"/>
    <w:rsid w:val="00BE3D97"/>
    <w:rsid w:val="00BE54F6"/>
    <w:rsid w:val="00BE5AF8"/>
    <w:rsid w:val="00BF761F"/>
    <w:rsid w:val="00C05C34"/>
    <w:rsid w:val="00C06A93"/>
    <w:rsid w:val="00C107CA"/>
    <w:rsid w:val="00C31C1C"/>
    <w:rsid w:val="00C31E4F"/>
    <w:rsid w:val="00C5078D"/>
    <w:rsid w:val="00C61977"/>
    <w:rsid w:val="00C674B7"/>
    <w:rsid w:val="00C77E4A"/>
    <w:rsid w:val="00C8125E"/>
    <w:rsid w:val="00C847C8"/>
    <w:rsid w:val="00C94BD2"/>
    <w:rsid w:val="00CA240B"/>
    <w:rsid w:val="00CB5609"/>
    <w:rsid w:val="00CD56BC"/>
    <w:rsid w:val="00CE65DE"/>
    <w:rsid w:val="00CF0D20"/>
    <w:rsid w:val="00CF5CEC"/>
    <w:rsid w:val="00CF6EA4"/>
    <w:rsid w:val="00D033BF"/>
    <w:rsid w:val="00D03963"/>
    <w:rsid w:val="00D0634C"/>
    <w:rsid w:val="00D069D3"/>
    <w:rsid w:val="00D32455"/>
    <w:rsid w:val="00D33865"/>
    <w:rsid w:val="00D34589"/>
    <w:rsid w:val="00D43734"/>
    <w:rsid w:val="00D70C5C"/>
    <w:rsid w:val="00D74100"/>
    <w:rsid w:val="00D8729F"/>
    <w:rsid w:val="00D9283B"/>
    <w:rsid w:val="00DA680A"/>
    <w:rsid w:val="00DB6A6C"/>
    <w:rsid w:val="00DC006D"/>
    <w:rsid w:val="00DC40BC"/>
    <w:rsid w:val="00DE5EDD"/>
    <w:rsid w:val="00DF2142"/>
    <w:rsid w:val="00E1090D"/>
    <w:rsid w:val="00E14A2B"/>
    <w:rsid w:val="00E17118"/>
    <w:rsid w:val="00E3164D"/>
    <w:rsid w:val="00E32A6A"/>
    <w:rsid w:val="00E550A4"/>
    <w:rsid w:val="00E610D0"/>
    <w:rsid w:val="00E6644F"/>
    <w:rsid w:val="00EB403C"/>
    <w:rsid w:val="00EB501A"/>
    <w:rsid w:val="00ED3845"/>
    <w:rsid w:val="00EE712B"/>
    <w:rsid w:val="00EF180E"/>
    <w:rsid w:val="00F01E5A"/>
    <w:rsid w:val="00F06EA1"/>
    <w:rsid w:val="00F37FDB"/>
    <w:rsid w:val="00F40113"/>
    <w:rsid w:val="00F41A07"/>
    <w:rsid w:val="00F50511"/>
    <w:rsid w:val="00F53CE4"/>
    <w:rsid w:val="00F72B9D"/>
    <w:rsid w:val="00F72C1F"/>
    <w:rsid w:val="00F810E7"/>
    <w:rsid w:val="00F81463"/>
    <w:rsid w:val="00F83EDB"/>
    <w:rsid w:val="00F861F1"/>
    <w:rsid w:val="00F91099"/>
    <w:rsid w:val="00FA7CC5"/>
    <w:rsid w:val="00FB3D9E"/>
    <w:rsid w:val="00FC0655"/>
    <w:rsid w:val="00FC14BB"/>
    <w:rsid w:val="00FC44F1"/>
    <w:rsid w:val="00FD5529"/>
    <w:rsid w:val="00FD74D0"/>
    <w:rsid w:val="00FD7F94"/>
    <w:rsid w:val="00FE18D6"/>
    <w:rsid w:val="00FF21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B0DA"/>
  <w15:chartTrackingRefBased/>
  <w15:docId w15:val="{CDE3687E-4A70-4870-B90F-30A35BC5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94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94538"/>
    <w:pPr>
      <w:tabs>
        <w:tab w:val="center" w:pos="4536"/>
        <w:tab w:val="right" w:pos="9072"/>
      </w:tabs>
      <w:spacing w:after="0" w:line="240" w:lineRule="auto"/>
    </w:pPr>
  </w:style>
  <w:style w:type="character" w:customStyle="1" w:styleId="PisMrk">
    <w:name w:val="Päis Märk"/>
    <w:basedOn w:val="Liguvaikefont"/>
    <w:link w:val="Pis"/>
    <w:uiPriority w:val="99"/>
    <w:rsid w:val="00A94538"/>
  </w:style>
  <w:style w:type="paragraph" w:styleId="Jalus">
    <w:name w:val="footer"/>
    <w:basedOn w:val="Normaallaad"/>
    <w:link w:val="JalusMrk"/>
    <w:uiPriority w:val="99"/>
    <w:unhideWhenUsed/>
    <w:rsid w:val="00A94538"/>
    <w:pPr>
      <w:tabs>
        <w:tab w:val="center" w:pos="4536"/>
        <w:tab w:val="right" w:pos="9072"/>
      </w:tabs>
      <w:spacing w:after="0" w:line="240" w:lineRule="auto"/>
    </w:pPr>
  </w:style>
  <w:style w:type="character" w:customStyle="1" w:styleId="JalusMrk">
    <w:name w:val="Jalus Märk"/>
    <w:basedOn w:val="Liguvaikefont"/>
    <w:link w:val="Jalus"/>
    <w:uiPriority w:val="99"/>
    <w:rsid w:val="00A94538"/>
  </w:style>
  <w:style w:type="paragraph" w:styleId="Loendilik">
    <w:name w:val="List Paragraph"/>
    <w:basedOn w:val="Normaallaad"/>
    <w:uiPriority w:val="34"/>
    <w:qFormat/>
    <w:rsid w:val="00F81463"/>
    <w:pPr>
      <w:ind w:left="720"/>
      <w:contextualSpacing/>
    </w:pPr>
  </w:style>
  <w:style w:type="character" w:styleId="Kommentaariviide">
    <w:name w:val="annotation reference"/>
    <w:basedOn w:val="Liguvaikefont"/>
    <w:uiPriority w:val="99"/>
    <w:semiHidden/>
    <w:unhideWhenUsed/>
    <w:rsid w:val="00162683"/>
    <w:rPr>
      <w:sz w:val="16"/>
      <w:szCs w:val="16"/>
    </w:rPr>
  </w:style>
  <w:style w:type="paragraph" w:styleId="Kommentaaritekst">
    <w:name w:val="annotation text"/>
    <w:basedOn w:val="Normaallaad"/>
    <w:link w:val="KommentaaritekstMrk"/>
    <w:uiPriority w:val="99"/>
    <w:semiHidden/>
    <w:unhideWhenUsed/>
    <w:rsid w:val="0016268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62683"/>
    <w:rPr>
      <w:sz w:val="20"/>
      <w:szCs w:val="20"/>
    </w:rPr>
  </w:style>
  <w:style w:type="paragraph" w:styleId="Kommentaariteema">
    <w:name w:val="annotation subject"/>
    <w:basedOn w:val="Kommentaaritekst"/>
    <w:next w:val="Kommentaaritekst"/>
    <w:link w:val="KommentaariteemaMrk"/>
    <w:uiPriority w:val="99"/>
    <w:semiHidden/>
    <w:unhideWhenUsed/>
    <w:rsid w:val="00162683"/>
    <w:rPr>
      <w:b/>
      <w:bCs/>
    </w:rPr>
  </w:style>
  <w:style w:type="character" w:customStyle="1" w:styleId="KommentaariteemaMrk">
    <w:name w:val="Kommentaari teema Märk"/>
    <w:basedOn w:val="KommentaaritekstMrk"/>
    <w:link w:val="Kommentaariteema"/>
    <w:uiPriority w:val="99"/>
    <w:semiHidden/>
    <w:rsid w:val="00162683"/>
    <w:rPr>
      <w:b/>
      <w:bCs/>
      <w:sz w:val="20"/>
      <w:szCs w:val="20"/>
    </w:rPr>
  </w:style>
  <w:style w:type="paragraph" w:styleId="Jutumullitekst">
    <w:name w:val="Balloon Text"/>
    <w:basedOn w:val="Normaallaad"/>
    <w:link w:val="JutumullitekstMrk"/>
    <w:uiPriority w:val="99"/>
    <w:semiHidden/>
    <w:unhideWhenUsed/>
    <w:rsid w:val="0016268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62683"/>
    <w:rPr>
      <w:rFonts w:ascii="Segoe UI" w:hAnsi="Segoe UI" w:cs="Segoe UI"/>
      <w:sz w:val="18"/>
      <w:szCs w:val="18"/>
    </w:rPr>
  </w:style>
  <w:style w:type="character" w:styleId="Hperlink">
    <w:name w:val="Hyperlink"/>
    <w:basedOn w:val="Liguvaikefont"/>
    <w:uiPriority w:val="99"/>
    <w:unhideWhenUsed/>
    <w:rsid w:val="00A1247B"/>
    <w:rPr>
      <w:color w:val="0563C1"/>
      <w:u w:val="single"/>
    </w:rPr>
  </w:style>
  <w:style w:type="paragraph" w:styleId="Normaallaadveeb">
    <w:name w:val="Normal (Web)"/>
    <w:basedOn w:val="Normaallaad"/>
    <w:uiPriority w:val="99"/>
    <w:semiHidden/>
    <w:unhideWhenUsed/>
    <w:rsid w:val="00A1247B"/>
    <w:pPr>
      <w:spacing w:before="100" w:beforeAutospacing="1" w:after="100" w:afterAutospacing="1" w:line="240" w:lineRule="auto"/>
    </w:pPr>
    <w:rPr>
      <w:rFonts w:ascii="Calibri" w:hAnsi="Calibri" w:cs="Calibri"/>
      <w:lang w:eastAsia="et-EE"/>
    </w:rPr>
  </w:style>
  <w:style w:type="character" w:customStyle="1" w:styleId="apple-converted-space">
    <w:name w:val="apple-converted-space"/>
    <w:basedOn w:val="Liguvaikefont"/>
    <w:rsid w:val="007E3E5D"/>
  </w:style>
  <w:style w:type="character" w:styleId="Lahendamatamainimine">
    <w:name w:val="Unresolved Mention"/>
    <w:basedOn w:val="Liguvaikefont"/>
    <w:uiPriority w:val="99"/>
    <w:semiHidden/>
    <w:unhideWhenUsed/>
    <w:rsid w:val="003820E8"/>
    <w:rPr>
      <w:color w:val="605E5C"/>
      <w:shd w:val="clear" w:color="auto" w:fill="E1DFDD"/>
    </w:rPr>
  </w:style>
  <w:style w:type="paragraph" w:customStyle="1" w:styleId="Statut">
    <w:name w:val="Statut"/>
    <w:basedOn w:val="Normaallaad"/>
    <w:next w:val="Normaallaad"/>
    <w:rsid w:val="005949E2"/>
    <w:pPr>
      <w:spacing w:before="360" w:after="0" w:line="240" w:lineRule="auto"/>
      <w:jc w:val="center"/>
    </w:pPr>
    <w:rPr>
      <w:rFonts w:ascii="Times New Roman" w:hAnsi="Times New Roman" w:cs="Times New Roman"/>
      <w:sz w:val="24"/>
    </w:rPr>
  </w:style>
  <w:style w:type="character" w:customStyle="1" w:styleId="normaltextrun">
    <w:name w:val="normaltextrun"/>
    <w:basedOn w:val="Liguvaikefont"/>
    <w:rsid w:val="000130BF"/>
  </w:style>
  <w:style w:type="character" w:styleId="Klastatudhperlink">
    <w:name w:val="FollowedHyperlink"/>
    <w:basedOn w:val="Liguvaikefont"/>
    <w:uiPriority w:val="99"/>
    <w:semiHidden/>
    <w:unhideWhenUsed/>
    <w:rsid w:val="00C31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0105">
      <w:bodyDiv w:val="1"/>
      <w:marLeft w:val="0"/>
      <w:marRight w:val="0"/>
      <w:marTop w:val="0"/>
      <w:marBottom w:val="0"/>
      <w:divBdr>
        <w:top w:val="none" w:sz="0" w:space="0" w:color="auto"/>
        <w:left w:val="none" w:sz="0" w:space="0" w:color="auto"/>
        <w:bottom w:val="none" w:sz="0" w:space="0" w:color="auto"/>
        <w:right w:val="none" w:sz="0" w:space="0" w:color="auto"/>
      </w:divBdr>
    </w:div>
    <w:div w:id="284897412">
      <w:bodyDiv w:val="1"/>
      <w:marLeft w:val="0"/>
      <w:marRight w:val="0"/>
      <w:marTop w:val="0"/>
      <w:marBottom w:val="0"/>
      <w:divBdr>
        <w:top w:val="none" w:sz="0" w:space="0" w:color="auto"/>
        <w:left w:val="none" w:sz="0" w:space="0" w:color="auto"/>
        <w:bottom w:val="none" w:sz="0" w:space="0" w:color="auto"/>
        <w:right w:val="none" w:sz="0" w:space="0" w:color="auto"/>
      </w:divBdr>
    </w:div>
    <w:div w:id="360519984">
      <w:bodyDiv w:val="1"/>
      <w:marLeft w:val="0"/>
      <w:marRight w:val="0"/>
      <w:marTop w:val="0"/>
      <w:marBottom w:val="0"/>
      <w:divBdr>
        <w:top w:val="none" w:sz="0" w:space="0" w:color="auto"/>
        <w:left w:val="none" w:sz="0" w:space="0" w:color="auto"/>
        <w:bottom w:val="none" w:sz="0" w:space="0" w:color="auto"/>
        <w:right w:val="none" w:sz="0" w:space="0" w:color="auto"/>
      </w:divBdr>
    </w:div>
    <w:div w:id="1671173335">
      <w:bodyDiv w:val="1"/>
      <w:marLeft w:val="0"/>
      <w:marRight w:val="0"/>
      <w:marTop w:val="0"/>
      <w:marBottom w:val="0"/>
      <w:divBdr>
        <w:top w:val="none" w:sz="0" w:space="0" w:color="auto"/>
        <w:left w:val="none" w:sz="0" w:space="0" w:color="auto"/>
        <w:bottom w:val="none" w:sz="0" w:space="0" w:color="auto"/>
        <w:right w:val="none" w:sz="0" w:space="0" w:color="auto"/>
      </w:divBdr>
    </w:div>
    <w:div w:id="19172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newsroom/repository/document/2021-46/C_2021_7914_1_EN_annexe_acte_autonome_cp_part1_v3_x3qnsqH6g4B4JabSGBy9UatCRc8_81099.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isai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elnoud.valitsus.ee/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astutaja xmlns="a73be6a9-67eb-46ae-9de8-8938dc5167a5">
      <UserInfo>
        <DisplayName/>
        <AccountId xsi:nil="true"/>
        <AccountType/>
      </UserInfo>
    </Vastutaja>
    <Lisainfo xmlns="a73be6a9-67eb-46ae-9de8-8938dc5167a5" xsi:nil="true"/>
    <_dlc_DocId xmlns="aff8a95a-bdca-4bd1-9f28-df5ebd643b89">HXU5DPSK444F-1907963284-4935</_dlc_DocId>
    <_dlc_DocIdUrl xmlns="aff8a95a-bdca-4bd1-9f28-df5ebd643b89">
      <Url>https://kontor.rik.ee/projektid_valispartneritega/_layouts/15/DocIdRedir.aspx?ID=HXU5DPSK444F-1907963284-4935</Url>
      <Description>HXU5DPSK444F-1907963284-4935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4" ma:contentTypeDescription="Loo uus dokument" ma:contentTypeScope="" ma:versionID="63c4e360b0287112af6c08a89b6825b7">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3319b1cf83481d110aa40b781f74732"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D8E4DB-221D-4FFB-999C-10336E91F3D6}"/>
</file>

<file path=customXml/itemProps2.xml><?xml version="1.0" encoding="utf-8"?>
<ds:datastoreItem xmlns:ds="http://schemas.openxmlformats.org/officeDocument/2006/customXml" ds:itemID="{551EBA6D-5F6D-451B-8963-F680CFF0C7EB}"/>
</file>

<file path=customXml/itemProps3.xml><?xml version="1.0" encoding="utf-8"?>
<ds:datastoreItem xmlns:ds="http://schemas.openxmlformats.org/officeDocument/2006/customXml" ds:itemID="{41F74267-1496-4373-816F-4AB0FB456CED}"/>
</file>

<file path=customXml/itemProps4.xml><?xml version="1.0" encoding="utf-8"?>
<ds:datastoreItem xmlns:ds="http://schemas.openxmlformats.org/officeDocument/2006/customXml" ds:itemID="{F5A5CC5D-02FC-4247-A48B-7D9BAF8AA738}"/>
</file>

<file path=customXml/itemProps5.xml><?xml version="1.0" encoding="utf-8"?>
<ds:datastoreItem xmlns:ds="http://schemas.openxmlformats.org/officeDocument/2006/customXml" ds:itemID="{FAFA3086-14BC-4FFE-B7E5-FD2EDAA1889C}"/>
</file>

<file path=docProps/app.xml><?xml version="1.0" encoding="utf-8"?>
<Properties xmlns="http://schemas.openxmlformats.org/officeDocument/2006/extended-properties" xmlns:vt="http://schemas.openxmlformats.org/officeDocument/2006/docPropsVTypes">
  <Template>Normal</Template>
  <TotalTime>51</TotalTime>
  <Pages>20</Pages>
  <Words>7158</Words>
  <Characters>41519</Characters>
  <Application>Microsoft Office Word</Application>
  <DocSecurity>0</DocSecurity>
  <Lines>345</Lines>
  <Paragraphs>97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Maaeluministeerium</Company>
  <LinksUpToDate>false</LinksUpToDate>
  <CharactersWithSpaces>48580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Kurvits</dc:creator>
  <cp:keywords/>
  <dc:description/>
  <cp:lastModifiedBy>Elen Ohov</cp:lastModifiedBy>
  <cp:revision>7</cp:revision>
  <dcterms:created xsi:type="dcterms:W3CDTF">2022-09-21T06:22:00Z</dcterms:created>
  <dcterms:modified xsi:type="dcterms:W3CDTF">2022-09-21T07:21:00Z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076cedf2-3895-454d-bd81-4fc8a514562e</vt:lpwstr>
  </property>
</Properties>
</file>